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/>
        <w:jc w:val="center"/>
      </w:pPr>
      <w:r>
        <w:rPr>
          <w:sz w:val="28"/>
          <w:szCs w:val="28"/>
        </w:rPr>
        <w:t xml:space="preserve">УТВЕРЖДЕНА</w:t>
      </w:r>
      <w:r/>
    </w:p>
    <w:p>
      <w:pPr>
        <w:ind w:left="4820"/>
        <w:jc w:val="center"/>
      </w:pPr>
      <w:r>
        <w:rPr>
          <w:sz w:val="28"/>
          <w:szCs w:val="28"/>
        </w:rPr>
        <w:t xml:space="preserve">постановлением Администрации </w:t>
      </w:r>
      <w:r/>
    </w:p>
    <w:p>
      <w:pPr>
        <w:ind w:left="4820"/>
        <w:jc w:val="center"/>
      </w:pPr>
      <w:r>
        <w:rPr>
          <w:sz w:val="28"/>
          <w:szCs w:val="28"/>
        </w:rPr>
        <w:t xml:space="preserve">города Костромы</w:t>
      </w:r>
      <w:r/>
    </w:p>
    <w:p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20"/>
        <w:jc w:val="center"/>
      </w:pPr>
      <w:r>
        <w:rPr>
          <w:sz w:val="28"/>
          <w:szCs w:val="28"/>
        </w:rPr>
        <w:t xml:space="preserve">от__________ 2026 года № ____</w:t>
      </w:r>
      <w:r/>
    </w:p>
    <w:p>
      <w:pPr>
        <w:pStyle w:val="1106"/>
        <w:ind w:left="4820" w:firstLine="425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ДОКУМЕНТАЦИЯ ПО ПЛАНИРОВКЕ ТЕРРИТОРИИ, </w:t>
      </w:r>
      <w:r/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ОГРАНИЧЕННОЙ УЛИЦЕЙ ДАРЕМСКОЙ,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БУЛЬВАРОМ МАРШАЛА ВАСИЛЕВСКОГО,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УЛИЦАМИ ЕВГЕНИЯ ЕРМАКОВА, МАГИСТРАЛЬНОЙ</w:t>
      </w:r>
      <w:r/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</w:r>
    </w:p>
    <w:p>
      <w:pPr>
        <w:pStyle w:val="1106"/>
        <w:jc w:val="center"/>
      </w:pPr>
      <w:r>
        <w:rPr>
          <w:rFonts w:ascii="Times New Roman" w:hAnsi="Times New Roman" w:eastAsia="Calibri" w:cs="Times New Roman"/>
          <w:sz w:val="28"/>
          <w:szCs w:val="28"/>
          <w:lang w:eastAsia="en-US"/>
        </w:rPr>
        <w:t xml:space="preserve">ПРОЕКТ ПЛАНИРОВКИ ТЕРРИТОРИИ</w:t>
      </w:r>
      <w:r/>
    </w:p>
    <w:p>
      <w:pPr>
        <w:pStyle w:val="1106"/>
        <w:jc w:val="center"/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r>
    </w:p>
    <w:p>
      <w:pPr>
        <w:pStyle w:val="1106"/>
        <w:jc w:val="center"/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  <w:lang w:eastAsia="en-US"/>
        </w:rPr>
      </w:r>
    </w:p>
    <w:p>
      <w:pPr>
        <w:ind w:firstLine="426"/>
        <w:jc w:val="center"/>
      </w:pPr>
      <w:r>
        <w:rPr>
          <w:bCs/>
          <w:sz w:val="28"/>
          <w:szCs w:val="28"/>
        </w:rPr>
        <w:t xml:space="preserve">Основная часть</w:t>
      </w:r>
      <w:r/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426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2"/>
        <w:ind w:firstLine="709"/>
        <w:jc w:val="center"/>
        <w:rPr>
          <w:rFonts w:hint="eastAsia"/>
        </w:rPr>
      </w:pPr>
      <w:r>
        <w:rPr>
          <w:b/>
          <w:sz w:val="26"/>
          <w:szCs w:val="26"/>
        </w:rPr>
        <w:t xml:space="preserve">Основная часть проекта планировки территории</w:t>
      </w:r>
      <w:r>
        <w:rPr>
          <w:rFonts w:hint="eastAsia"/>
        </w:rPr>
      </w:r>
    </w:p>
    <w:p>
      <w:pPr>
        <w:pStyle w:val="1152"/>
        <w:ind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Часть 1.2 - Положения в текстовой форме</w:t>
      </w:r>
      <w:r>
        <w:rPr>
          <w:rFonts w:hint="eastAsia"/>
        </w:rPr>
      </w:r>
    </w:p>
    <w:p>
      <w:pPr>
        <w:pStyle w:val="1152"/>
        <w:ind w:firstLine="107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</w:r>
      <w:r>
        <w:rPr>
          <w:rFonts w:ascii="Times New Roman" w:hAnsi="Times New Roman" w:cs="Times New Roman"/>
          <w:b/>
          <w:sz w:val="26"/>
          <w:szCs w:val="26"/>
          <w:u w:val="single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b/>
          <w:sz w:val="26"/>
          <w:szCs w:val="26"/>
        </w:rPr>
        <w:t xml:space="preserve">. Положения о характеристиках планируемого развития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территории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1.  Положения о плотности и параметрах застройки территории (в пределах, установленных градостроительным регламентом);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1245" w:leader="none"/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2. Положения о характеристиках объектов капитального строительства жилого, производственного, общественно-делового и иного назначения;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1245" w:leader="none"/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 Положения о характеристиках объек</w:t>
      </w:r>
      <w:r>
        <w:rPr>
          <w:rFonts w:ascii="Times New Roman" w:hAnsi="Times New Roman" w:cs="Times New Roman"/>
          <w:sz w:val="26"/>
          <w:szCs w:val="26"/>
        </w:rPr>
        <w:t xml:space="preserve">тов коммунальной инфраструктуры</w:t>
      </w:r>
      <w:r>
        <w:rPr>
          <w:rFonts w:ascii="Times New Roman" w:hAnsi="Times New Roman" w:cs="Times New Roman"/>
          <w:sz w:val="26"/>
          <w:szCs w:val="26"/>
        </w:rPr>
        <w:t xml:space="preserve"> необходимых для развития территории в границах </w:t>
      </w:r>
      <w:r>
        <w:rPr>
          <w:rFonts w:ascii="Times New Roman" w:hAnsi="Times New Roman" w:cs="Times New Roman"/>
          <w:sz w:val="26"/>
          <w:szCs w:val="26"/>
        </w:rPr>
        <w:br/>
        <w:t xml:space="preserve">элемента планировочной структуры;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1245" w:leader="none"/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4. Положения о характеристиках объектов транспортной инфраструктуры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необходимых для развития территории в границах элемента планировочной структуры;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1245" w:leader="none"/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5. Положе</w:t>
      </w:r>
      <w:r>
        <w:rPr>
          <w:rFonts w:ascii="Times New Roman" w:hAnsi="Times New Roman" w:cs="Times New Roman"/>
          <w:sz w:val="26"/>
          <w:szCs w:val="26"/>
        </w:rPr>
        <w:t xml:space="preserve">ния о характеристиках объектов социальной инфраструктуры, в том числе объектов,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структуры;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907" w:leader="none"/>
        </w:tabs>
        <w:rPr>
          <w:rFonts w:hint="eastAsia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6. Положения о характе</w:t>
      </w:r>
      <w:r>
        <w:rPr>
          <w:rFonts w:ascii="Times New Roman" w:hAnsi="Times New Roman" w:cs="Times New Roman"/>
          <w:bCs/>
          <w:sz w:val="26"/>
          <w:szCs w:val="26"/>
        </w:rPr>
        <w:t xml:space="preserve">ристиках зон планируемого размещения объектов </w:t>
      </w:r>
      <w:r>
        <w:rPr>
          <w:rFonts w:ascii="Times New Roman" w:hAnsi="Times New Roman" w:cs="Times New Roman"/>
          <w:bCs/>
          <w:sz w:val="26"/>
          <w:szCs w:val="26"/>
        </w:rPr>
        <w:br/>
        <w:t xml:space="preserve">федерального значения, объектов регионального значения, объектов местного значения. Положения о плотности и параметрах застройки территории, необходимые для размещения указанных объектов;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7. Информация о плани</w:t>
      </w:r>
      <w:r>
        <w:rPr>
          <w:rFonts w:ascii="Times New Roman" w:hAnsi="Times New Roman" w:cs="Times New Roman"/>
          <w:bCs/>
          <w:sz w:val="26"/>
          <w:szCs w:val="26"/>
        </w:rPr>
        <w:t xml:space="preserve">руемых мероприятиях по обеспечению сохранения применительно к территориальным зонам, в которых планируется размещение указанных объектов, фактических показателей обеспеченности территории объектами </w:t>
      </w:r>
      <w:r>
        <w:rPr>
          <w:rFonts w:ascii="Times New Roman" w:hAnsi="Times New Roman" w:cs="Times New Roman"/>
          <w:bCs/>
          <w:sz w:val="26"/>
          <w:szCs w:val="26"/>
        </w:rPr>
        <w:br/>
        <w:t xml:space="preserve">коммунальной, транспортной, социальной инфраструктур и фа</w:t>
      </w:r>
      <w:r>
        <w:rPr>
          <w:rFonts w:ascii="Times New Roman" w:hAnsi="Times New Roman" w:cs="Times New Roman"/>
          <w:bCs/>
          <w:sz w:val="26"/>
          <w:szCs w:val="26"/>
        </w:rPr>
        <w:t xml:space="preserve">ктических показателей территориальной доступности таких объектов для населения.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II</w:t>
      </w:r>
      <w:r>
        <w:rPr>
          <w:rFonts w:ascii="Times New Roman" w:hAnsi="Times New Roman" w:cs="Times New Roman"/>
          <w:b/>
          <w:sz w:val="26"/>
          <w:szCs w:val="26"/>
        </w:rPr>
        <w:t xml:space="preserve">. Положения об очередности планируемого развития территории</w:t>
      </w:r>
      <w:r>
        <w:rPr>
          <w:b/>
          <w:sz w:val="26"/>
          <w:szCs w:val="26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содержащие этапы и максимальные сроки осуществления:</w:t>
      </w:r>
      <w:r>
        <w:rPr>
          <w:rFonts w:hint="eastAsia"/>
        </w:rPr>
      </w:r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  <w:highlight w:val="white"/>
        </w:rPr>
        <w:t xml:space="preserve">а</w:t>
      </w:r>
      <w:r>
        <w:rPr>
          <w:rFonts w:cs="Mangal"/>
          <w:sz w:val="26"/>
          <w:szCs w:val="26"/>
          <w:lang w:bidi="hi-IN"/>
        </w:rPr>
        <w:t xml:space="preserve">) архитектурно-строительного проектирования, строите</w:t>
      </w:r>
      <w:r>
        <w:rPr>
          <w:rFonts w:cs="Mangal"/>
          <w:sz w:val="26"/>
          <w:szCs w:val="26"/>
          <w:lang w:bidi="hi-IN"/>
        </w:rPr>
        <w:t xml:space="preserve">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</w:t>
      </w:r>
      <w:r>
        <w:rPr>
          <w:rFonts w:cs="Mangal"/>
          <w:sz w:val="26"/>
          <w:szCs w:val="26"/>
          <w:lang w:bidi="hi-IN"/>
        </w:rPr>
        <w:br/>
        <w:t xml:space="preserve">обеспечения жизнедеятельности человека объектов коммунальной, транспортной, </w:t>
      </w:r>
      <w:r>
        <w:rPr>
          <w:rFonts w:cs="Mangal"/>
          <w:sz w:val="26"/>
          <w:szCs w:val="26"/>
          <w:lang w:bidi="hi-IN"/>
        </w:rPr>
        <w:br/>
        <w:t xml:space="preserve">со</w:t>
      </w:r>
      <w:r>
        <w:rPr>
          <w:rFonts w:cs="Mangal"/>
          <w:sz w:val="26"/>
          <w:szCs w:val="26"/>
          <w:lang w:bidi="hi-IN"/>
        </w:rPr>
        <w:t xml:space="preserve">циальной инфраструктур, иных объектов (в том числе зданий пожарных депо);</w:t>
      </w:r>
      <w:r/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  <w:highlight w:val="white"/>
        </w:rPr>
        <w:t xml:space="preserve"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</w:t>
      </w:r>
      <w:r>
        <w:rPr>
          <w:sz w:val="26"/>
          <w:szCs w:val="26"/>
          <w:highlight w:val="white"/>
        </w:rPr>
        <w:t xml:space="preserve">о строительства)</w:t>
      </w:r>
      <w:r>
        <w:rPr>
          <w:bCs/>
          <w:sz w:val="26"/>
          <w:szCs w:val="26"/>
        </w:rPr>
        <w:t xml:space="preserve">.</w:t>
      </w:r>
      <w:r/>
    </w:p>
    <w:p>
      <w:pPr>
        <w:ind w:firstLine="709"/>
        <w:jc w:val="both"/>
        <w:widowControl w:val="off"/>
        <w:tabs>
          <w:tab w:val="left" w:pos="567" w:leader="none"/>
        </w:tabs>
        <w:rPr>
          <w:rFonts w:cs="Mangal"/>
          <w:b/>
          <w:bCs/>
          <w:sz w:val="26"/>
          <w:szCs w:val="26"/>
          <w:lang w:bidi="hi-IN"/>
        </w:rPr>
      </w:pPr>
      <w:r>
        <w:rPr>
          <w:rFonts w:cs="Mangal"/>
          <w:b/>
          <w:bCs/>
          <w:sz w:val="26"/>
          <w:szCs w:val="26"/>
          <w:lang w:bidi="hi-IN"/>
        </w:rPr>
      </w:r>
      <w:r>
        <w:rPr>
          <w:rFonts w:cs="Mangal"/>
          <w:b/>
          <w:bCs/>
          <w:sz w:val="26"/>
          <w:szCs w:val="26"/>
          <w:lang w:bidi="hi-IN"/>
        </w:rPr>
      </w:r>
    </w:p>
    <w:p>
      <w:pPr>
        <w:ind w:firstLine="426"/>
        <w:jc w:val="both"/>
        <w:spacing w:before="240"/>
        <w:tabs>
          <w:tab w:val="left" w:pos="4128" w:leader="none"/>
        </w:tabs>
        <w:rPr>
          <w:rFonts w:cs="Mangal"/>
          <w:b/>
          <w:bCs/>
          <w:sz w:val="26"/>
          <w:szCs w:val="26"/>
          <w:lang w:bidi="hi-IN"/>
        </w:rPr>
      </w:pPr>
      <w:r>
        <w:rPr>
          <w:rFonts w:cs="Mangal"/>
          <w:b/>
          <w:bCs/>
          <w:sz w:val="26"/>
          <w:szCs w:val="26"/>
          <w:lang w:bidi="hi-IN"/>
        </w:rPr>
      </w:r>
      <w:r>
        <w:rPr>
          <w:rFonts w:cs="Mangal"/>
          <w:b/>
          <w:bCs/>
          <w:sz w:val="26"/>
          <w:szCs w:val="26"/>
          <w:lang w:bidi="hi-IN"/>
        </w:rPr>
      </w:r>
    </w:p>
    <w:p>
      <w:pPr>
        <w:ind w:firstLine="426"/>
        <w:jc w:val="both"/>
        <w:spacing w:before="240"/>
        <w:tabs>
          <w:tab w:val="left" w:pos="4128" w:leader="none"/>
        </w:tabs>
        <w:rPr>
          <w:rFonts w:cs="Mangal"/>
          <w:b/>
          <w:bCs/>
          <w:sz w:val="26"/>
          <w:szCs w:val="26"/>
          <w:lang w:bidi="hi-IN"/>
        </w:rPr>
      </w:pPr>
      <w:r>
        <w:rPr>
          <w:rFonts w:cs="Mangal"/>
          <w:b/>
          <w:bCs/>
          <w:sz w:val="26"/>
          <w:szCs w:val="26"/>
          <w:lang w:bidi="hi-IN"/>
        </w:rPr>
      </w:r>
      <w:r>
        <w:rPr>
          <w:rFonts w:cs="Mangal"/>
          <w:b/>
          <w:bCs/>
          <w:sz w:val="26"/>
          <w:szCs w:val="26"/>
          <w:lang w:bidi="hi-IN"/>
        </w:rPr>
      </w:r>
    </w:p>
    <w:p>
      <w:pPr>
        <w:ind w:firstLine="426"/>
        <w:jc w:val="both"/>
        <w:spacing w:before="240"/>
        <w:tabs>
          <w:tab w:val="left" w:pos="4128" w:leader="none"/>
        </w:tabs>
        <w:rPr>
          <w:rFonts w:cs="Mangal"/>
          <w:b/>
          <w:bCs/>
          <w:sz w:val="26"/>
          <w:szCs w:val="26"/>
          <w:lang w:bidi="hi-IN"/>
        </w:rPr>
      </w:pPr>
      <w:r>
        <w:rPr>
          <w:rFonts w:cs="Mangal"/>
          <w:b/>
          <w:bCs/>
          <w:sz w:val="26"/>
          <w:szCs w:val="26"/>
          <w:lang w:bidi="hi-IN"/>
        </w:rPr>
      </w:r>
      <w:r>
        <w:rPr>
          <w:rFonts w:cs="Mangal"/>
          <w:b/>
          <w:bCs/>
          <w:sz w:val="26"/>
          <w:szCs w:val="26"/>
          <w:lang w:bidi="hi-IN"/>
        </w:rPr>
      </w:r>
    </w:p>
    <w:p>
      <w:pPr>
        <w:ind w:firstLine="426"/>
        <w:jc w:val="both"/>
        <w:spacing w:before="240"/>
        <w:tabs>
          <w:tab w:val="left" w:pos="4128" w:leader="none"/>
        </w:tabs>
        <w:rPr>
          <w:rFonts w:cs="Mangal"/>
          <w:b/>
          <w:bCs/>
          <w:sz w:val="26"/>
          <w:szCs w:val="26"/>
          <w:lang w:bidi="hi-IN"/>
        </w:rPr>
      </w:pPr>
      <w:r>
        <w:rPr>
          <w:rFonts w:cs="Mangal"/>
          <w:b/>
          <w:bCs/>
          <w:sz w:val="26"/>
          <w:szCs w:val="26"/>
          <w:lang w:bidi="hi-IN"/>
        </w:rPr>
      </w:r>
      <w:r>
        <w:rPr>
          <w:rFonts w:cs="Mangal"/>
          <w:b/>
          <w:bCs/>
          <w:sz w:val="26"/>
          <w:szCs w:val="26"/>
          <w:lang w:bidi="hi-IN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hint="eastAsia"/>
        </w:rPr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I</w:t>
      </w:r>
      <w:r>
        <w:rPr>
          <w:rFonts w:ascii="Times New Roman" w:hAnsi="Times New Roman" w:cs="Times New Roman"/>
          <w:b/>
          <w:sz w:val="26"/>
          <w:szCs w:val="26"/>
        </w:rPr>
        <w:t xml:space="preserve">. Положения о характеристиках планируемого развития территории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152"/>
        <w:ind w:firstLine="68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</w:rPr>
        <w:t xml:space="preserve">Проектом планировки территории устанавливаются границы зоны планируемого размещения объекта спорта.</w:t>
      </w:r>
      <w:r/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</w:rPr>
        <w:t xml:space="preserve">Также в проекте планировки территории отражена зона </w:t>
      </w:r>
      <w:r>
        <w:rPr>
          <w:sz w:val="26"/>
          <w:szCs w:val="26"/>
        </w:rPr>
        <w:t xml:space="preserve">застройки многоэтажными домами (9 этажей и более) и территорий общего пользования.</w:t>
      </w:r>
      <w:r/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</w:rPr>
        <w:t xml:space="preserve">Проектом планировки территории предусмотрено строительство объекта спорта.</w:t>
      </w:r>
      <w:r/>
    </w:p>
    <w:p>
      <w:pPr>
        <w:ind w:left="397"/>
        <w:jc w:val="both"/>
        <w:widowControl w:val="off"/>
        <w:tabs>
          <w:tab w:val="left" w:pos="225" w:leader="none"/>
          <w:tab w:val="left" w:pos="510" w:leader="none"/>
          <w:tab w:val="left" w:pos="567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Положения о плотности и параметрах застройки территории                               (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в пределах, установленных градостроительным регламентом)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426"/>
        <w:jc w:val="right"/>
      </w:pPr>
      <w:r>
        <w:rPr>
          <w:rFonts w:eastAsia="Times New Roman"/>
          <w:b/>
          <w:sz w:val="26"/>
          <w:szCs w:val="26"/>
        </w:rPr>
        <w:t xml:space="preserve">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                                            </w:t>
      </w:r>
      <w:r>
        <w:rPr>
          <w:sz w:val="26"/>
          <w:szCs w:val="26"/>
        </w:rPr>
        <w:t xml:space="preserve">Табли</w:t>
      </w:r>
      <w:r>
        <w:t xml:space="preserve">ца 1</w:t>
      </w:r>
      <w:r/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816"/>
        <w:gridCol w:w="5118"/>
        <w:gridCol w:w="1636"/>
        <w:gridCol w:w="192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Cs w:val="24"/>
              </w:rPr>
              <w:t xml:space="preserve">№</w:t>
            </w:r>
            <w:r>
              <w:rPr>
                <w:rFonts w:eastAsia="Times New Roman"/>
                <w:szCs w:val="24"/>
              </w:rPr>
              <w:t xml:space="preserve"> </w:t>
            </w:r>
            <w:r>
              <w:rPr>
                <w:szCs w:val="24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Cs w:val="24"/>
              </w:rPr>
              <w:t xml:space="preserve">Наименование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Cs w:val="24"/>
              </w:rPr>
              <w:t xml:space="preserve">Единицы измерения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Cs w:val="24"/>
              </w:rPr>
              <w:t xml:space="preserve">Значение показателя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Площадь территории в границах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3,78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Площадь зоны планируемого размещения объекта спорта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5164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Общая площадь застройки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10560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Общая площадь квартир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38923,7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Общая площадь зданий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64340,7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rFonts w:eastAsia="Times New Roman"/>
                <w:sz w:val="26"/>
                <w:szCs w:val="26"/>
              </w:rPr>
              <w:t xml:space="preserve">Общее количество жителей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1260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Норма обеспеченности жильем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sz w:val="26"/>
                <w:szCs w:val="26"/>
              </w:rPr>
              <w:t xml:space="preserve">/чел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30,9 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Коэффициент застройки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0,3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Коэффициент плотности застройки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1,6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vAlign w:val="center"/>
            <w:textDirection w:val="lrTb"/>
            <w:noWrap w:val="false"/>
          </w:tcPr>
          <w:p>
            <w:r>
              <w:rPr>
                <w:sz w:val="26"/>
                <w:szCs w:val="26"/>
              </w:rPr>
              <w:t xml:space="preserve">Потребность количества мест объекта начального и среднего общего образования (по расчетной численности человек) 123 человек на 1000 жителей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мест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155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textDirection w:val="lrTb"/>
            <w:noWrap w:val="false"/>
          </w:tcPr>
          <w:p>
            <w:pPr>
              <w:jc w:val="both"/>
            </w:pPr>
            <w:r>
              <w:rPr>
                <w:sz w:val="26"/>
                <w:szCs w:val="26"/>
              </w:rPr>
              <w:t xml:space="preserve">Потребность количества мест объекта дошкольного образования (по расчетной численности человек) 64,8 человек на 1000 жителей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sz w:val="26"/>
                <w:szCs w:val="26"/>
              </w:rPr>
              <w:t xml:space="preserve">мест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82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11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Площадь озеленения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</w:t>
            </w:r>
            <w:r>
              <w:rPr>
                <w:sz w:val="26"/>
                <w:szCs w:val="26"/>
                <w:vertAlign w:val="superscript"/>
              </w:rPr>
              <w:t xml:space="preserve">2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7800</w:t>
            </w:r>
            <w:r/>
          </w:p>
        </w:tc>
      </w:tr>
    </w:tbl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</w:rPr>
        <w:t xml:space="preserve">* Предельные параметры объектов капитального строительства необходимо определить на стадии рабочего проектирования, в соответствии с действующими </w:t>
      </w:r>
      <w:r>
        <w:rPr>
          <w:sz w:val="26"/>
          <w:szCs w:val="26"/>
        </w:rPr>
        <w:br/>
        <w:t xml:space="preserve">Правилами землепользования и застройки города Костромы.</w:t>
      </w:r>
      <w:r/>
    </w:p>
    <w:p>
      <w:pPr>
        <w:ind w:firstLine="426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hint="eastAsia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Положения о характеристиках объектов капитального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строительства жилого, производственного, общественно-делового и иного назначения</w:t>
      </w:r>
      <w:r>
        <w:rPr>
          <w:rFonts w:hint="eastAsia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 Генеральным планом города Костромы территория в границах проекта планировки расположена в следующих функциональных зонах: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- зона </w:t>
      </w:r>
      <w:r>
        <w:rPr>
          <w:sz w:val="26"/>
          <w:szCs w:val="26"/>
        </w:rPr>
        <w:t xml:space="preserve">застройки много</w:t>
      </w:r>
      <w:r>
        <w:rPr>
          <w:sz w:val="26"/>
          <w:szCs w:val="26"/>
        </w:rPr>
        <w:t xml:space="preserve">этажными жилыми домами (9 этажей и более);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- зона рекреационного назначения.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 Правилами землепользования и застройки города Костромы планируемая территория расположена в территориальных зонах: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Ж-</w:t>
      </w:r>
      <w:r>
        <w:rPr>
          <w:sz w:val="26"/>
          <w:szCs w:val="26"/>
        </w:rPr>
        <w:t xml:space="preserve">4 (подзоны 4.6 и 4.4)</w:t>
      </w:r>
      <w:r>
        <w:rPr>
          <w:sz w:val="26"/>
          <w:szCs w:val="26"/>
        </w:rPr>
        <w:t xml:space="preserve"> «зона застройки много</w:t>
      </w:r>
      <w:r>
        <w:rPr>
          <w:sz w:val="26"/>
          <w:szCs w:val="26"/>
        </w:rPr>
        <w:t xml:space="preserve">этажными жилыми домами (9 этажей и более)»;</w:t>
      </w:r>
      <w:r>
        <w:rPr>
          <w:sz w:val="26"/>
          <w:szCs w:val="26"/>
        </w:rPr>
      </w:r>
    </w:p>
    <w:p>
      <w:pPr>
        <w:ind w:firstLine="709"/>
        <w:jc w:val="both"/>
      </w:pPr>
      <w:r/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Р-1 «зона зеленых насаждений общего пользования».</w:t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планировки территории устанавливается зона планируемого размещения объекта спорта.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Предельные параметры разрешенного строительства </w:t>
      </w:r>
      <w:r>
        <w:rPr>
          <w:sz w:val="26"/>
          <w:szCs w:val="26"/>
        </w:rPr>
        <w:t xml:space="preserve">объекта </w:t>
      </w:r>
      <w:r>
        <w:rPr>
          <w:sz w:val="26"/>
          <w:szCs w:val="26"/>
        </w:rPr>
        <w:t xml:space="preserve">спорта </w:t>
      </w:r>
      <w:r>
        <w:rPr>
          <w:sz w:val="26"/>
          <w:szCs w:val="26"/>
        </w:rPr>
        <w:t xml:space="preserve">устанавливаются Правилами землепользования и застройки города Костромы, предусмотренные для </w:t>
      </w:r>
      <w:r>
        <w:rPr>
          <w:sz w:val="26"/>
          <w:szCs w:val="26"/>
        </w:rPr>
        <w:t xml:space="preserve">территориальной зоны </w:t>
      </w:r>
      <w:r>
        <w:rPr>
          <w:sz w:val="26"/>
          <w:szCs w:val="26"/>
        </w:rPr>
        <w:t xml:space="preserve">Р-1 </w:t>
      </w:r>
      <w:r>
        <w:rPr>
          <w:sz w:val="26"/>
          <w:szCs w:val="26"/>
        </w:rPr>
        <w:t xml:space="preserve">«зона зеленых насаждений общего пользования».</w:t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Вид разрешенного использования «спорт» относится к условно разрешенным видам использования земельных участков и объектов капитального строительства для территориальной зоны Р-1 </w:t>
      </w:r>
      <w:r>
        <w:rPr>
          <w:sz w:val="26"/>
          <w:szCs w:val="26"/>
        </w:rPr>
        <w:t xml:space="preserve">«зона зеленых насаждений об</w:t>
      </w:r>
      <w:r>
        <w:rPr>
          <w:sz w:val="26"/>
          <w:szCs w:val="26"/>
        </w:rPr>
        <w:t xml:space="preserve">щего пользования»</w:t>
      </w:r>
      <w:r>
        <w:rPr>
          <w:sz w:val="26"/>
          <w:szCs w:val="26"/>
        </w:rPr>
        <w:t xml:space="preserve">.</w:t>
      </w:r>
      <w:r/>
    </w:p>
    <w:p>
      <w:pPr>
        <w:pStyle w:val="1152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Получение разрешения на условно разрешенный вид использования земельного участка</w:t>
      </w:r>
      <w:r>
        <w:rPr>
          <w:rFonts w:ascii="Times New Roman" w:hAnsi="Times New Roman" w:cs="Times New Roman"/>
          <w:sz w:val="26"/>
          <w:szCs w:val="26"/>
        </w:rPr>
        <w:t xml:space="preserve"> и объекта капитального строительства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в установленном порядке в соответствии с действующим законодательством.</w:t>
      </w:r>
      <w:r>
        <w:rPr>
          <w:rFonts w:ascii="Times New Roman" w:hAnsi="Times New Roman" w:cs="Times New Roman"/>
          <w:strike/>
          <w:sz w:val="26"/>
          <w:szCs w:val="26"/>
        </w:rPr>
      </w:r>
    </w:p>
    <w:p>
      <w:pPr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Для планируемого объекта спорта </w:t>
      </w:r>
      <w:r>
        <w:rPr>
          <w:sz w:val="26"/>
          <w:szCs w:val="26"/>
        </w:rPr>
        <w:t xml:space="preserve">конфигурация и объемно-планировочные решения определяются на стадии рабочего проектирования объекта капитального строительства. Основные показатели обеспеченности нормируемых элементов территории принимаются в соответствии с Местными нормативами градострои</w:t>
      </w:r>
      <w:r>
        <w:rPr>
          <w:sz w:val="26"/>
          <w:szCs w:val="26"/>
        </w:rPr>
        <w:t xml:space="preserve">тельного проектирования города Костромы. </w:t>
      </w:r>
      <w:r/>
    </w:p>
    <w:p>
      <w:pPr>
        <w:ind w:firstLine="709"/>
        <w:jc w:val="both"/>
        <w:rPr>
          <w:color w:val="ff0000"/>
        </w:rPr>
      </w:pPr>
      <w:r>
        <w:rPr>
          <w:color w:val="ff0000"/>
          <w:sz w:val="26"/>
          <w:szCs w:val="26"/>
          <w:highlight w:val="none"/>
        </w:rPr>
        <w:t xml:space="preserve">Проектом планировки территории виды разрешенного использования в пределах зоны застройки многоэтажными жилыми домами (9 этажей и более) не устанавливаются. Виды разрешенного использования и предельные параметры разрешенного строительства определяются в данной зоне Правилами землепользования и застройки города Костромы. </w:t>
      </w:r>
      <w:r>
        <w:rPr>
          <w:color w:val="ff0000"/>
          <w:sz w:val="26"/>
          <w:szCs w:val="26"/>
          <w:highlight w:val="none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</w:r>
      <w:r>
        <w:rPr>
          <w:rFonts w:ascii="Times New Roman" w:hAnsi="Times New Roman" w:cs="Times New Roman"/>
          <w:b/>
          <w:bCs/>
          <w:color w:val="ff0000"/>
          <w:sz w:val="26"/>
          <w:szCs w:val="26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hint="eastAsia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Положения о характеристиках объек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тов коммунальной инфраструктуры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необходимых для развития территории в границах элемента планировочной структуры</w:t>
      </w:r>
      <w:r>
        <w:rPr>
          <w:rFonts w:hint="eastAsia"/>
        </w:rPr>
      </w:r>
    </w:p>
    <w:p>
      <w:pPr>
        <w:pStyle w:val="1152"/>
        <w:ind w:firstLine="397"/>
        <w:jc w:val="both"/>
        <w:tabs>
          <w:tab w:val="left" w:pos="225" w:leader="none"/>
          <w:tab w:val="left" w:pos="510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Подключение планируемого объекта капитального строительства предусматривается к существующим источникам инженерного обеспечения в соответствии с полученными техническими условиями от всех инженерно-эксплуатационных организаций, полученными на стадии рабоче</w:t>
      </w:r>
      <w:r>
        <w:rPr>
          <w:rFonts w:ascii="Times New Roman" w:hAnsi="Times New Roman" w:cs="Times New Roman"/>
          <w:sz w:val="26"/>
          <w:szCs w:val="26"/>
        </w:rPr>
        <w:t xml:space="preserve">го проектирования объекта.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Существующие инженерные сети, попадающие в зону нового строительства, подлежат переносу. Объем переносимых сетей определяется на стадии рабочего проектирования.</w:t>
      </w:r>
      <w:r>
        <w:rPr>
          <w:rFonts w:hint="eastAsia"/>
        </w:rPr>
      </w:r>
    </w:p>
    <w:p>
      <w:pPr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</w:pPr>
      <w:r>
        <w:rPr>
          <w:b/>
          <w:sz w:val="26"/>
          <w:szCs w:val="26"/>
        </w:rPr>
        <w:t xml:space="preserve">3.1. Вертикальная планировка. Организация поверхностного стока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Рель</w:t>
      </w:r>
      <w:r>
        <w:rPr>
          <w:sz w:val="26"/>
          <w:szCs w:val="26"/>
        </w:rPr>
        <w:t xml:space="preserve">еф планируемого к застройке земельного участка имеет уклон в юго-восточном направлении, колебания отметок поверхности на площадке изменяются от 100,8 до 92,6 метров на длине участка 285 метров. Рельеф территории имеет уклон 2,9 %.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Вертикальная планировка в</w:t>
      </w:r>
      <w:r>
        <w:rPr>
          <w:sz w:val="26"/>
          <w:szCs w:val="26"/>
        </w:rPr>
        <w:t xml:space="preserve">нутри участка застройки будет определена на стадии рабочего проектирования.</w:t>
      </w:r>
      <w:r>
        <w:rPr>
          <w:sz w:val="26"/>
          <w:szCs w:val="26"/>
        </w:rPr>
        <w:br/>
      </w:r>
      <w:r>
        <w:rPr>
          <w:sz w:val="26"/>
          <w:szCs w:val="26"/>
        </w:rPr>
        <w:tab/>
        <w:t xml:space="preserve">При выполнении планировочных работ почвенно-растительный слой, пригодный для последующего использования и озеленения, должен предварительно сниматься и складироваться.   </w:t>
      </w:r>
      <w:r/>
    </w:p>
    <w:p>
      <w:pPr>
        <w:jc w:val="both"/>
        <w:rPr>
          <w:rFonts w:hint="eastAsia" w:ascii="TimesNewRoman" w:hAnsi="TimesNewRoman" w:cs="TimesNewRoman"/>
          <w:bCs/>
          <w:iCs/>
          <w:sz w:val="26"/>
          <w:szCs w:val="26"/>
        </w:rPr>
      </w:pPr>
      <w:r>
        <w:rPr>
          <w:rFonts w:hint="eastAsia" w:ascii="TimesNewRoman" w:hAnsi="TimesNewRoman" w:cs="TimesNewRoman"/>
          <w:bCs/>
          <w:iCs/>
          <w:sz w:val="26"/>
          <w:szCs w:val="26"/>
        </w:rPr>
      </w:r>
      <w:r>
        <w:rPr>
          <w:rFonts w:hint="eastAsia" w:ascii="TimesNewRoman" w:hAnsi="TimesNewRoman" w:cs="TimesNewRoman"/>
          <w:bCs/>
          <w:iCs/>
          <w:sz w:val="26"/>
          <w:szCs w:val="26"/>
        </w:rPr>
      </w:r>
    </w:p>
    <w:p>
      <w:pPr>
        <w:ind w:firstLine="709"/>
        <w:jc w:val="both"/>
      </w:pPr>
      <w:r>
        <w:rPr>
          <w:rFonts w:ascii="TimesNewRoman" w:hAnsi="TimesNewRoman" w:cs="TimesNewRoman"/>
          <w:b/>
          <w:bCs/>
          <w:iCs/>
          <w:sz w:val="26"/>
          <w:szCs w:val="26"/>
        </w:rPr>
        <w:t xml:space="preserve">3.2. Ливневая канализация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Для отвода воды поверхностных сточных вод, образующихся при выпадении атмосферных осадков, на территории </w:t>
      </w:r>
      <w:r>
        <w:rPr>
          <w:color w:val="000000"/>
          <w:sz w:val="26"/>
          <w:szCs w:val="26"/>
        </w:rPr>
        <w:t xml:space="preserve">в границах проекта планировки,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предусмотрен их сбор в существующие сети ливневой канализации закрытого типа.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Сброс ливневых </w:t>
      </w:r>
      <w:r>
        <w:rPr>
          <w:sz w:val="26"/>
          <w:szCs w:val="26"/>
        </w:rPr>
        <w:t xml:space="preserve">стоков с участка планируемого объекта капитального строительства будет осуществляться в существующие сети ливневой </w:t>
      </w:r>
      <w:r>
        <w:rPr>
          <w:sz w:val="26"/>
          <w:szCs w:val="26"/>
        </w:rPr>
        <w:br/>
        <w:t xml:space="preserve">канализации по улице Магистральной. Для очистки сточных вод застройщиком будет</w:t>
      </w:r>
      <w:r>
        <w:rPr>
          <w:sz w:val="26"/>
          <w:szCs w:val="26"/>
        </w:rPr>
        <w:br/>
        <w:t xml:space="preserve">предусматриваться установка фильтр-патронов в каждом дождепри</w:t>
      </w:r>
      <w:r>
        <w:rPr>
          <w:sz w:val="26"/>
          <w:szCs w:val="26"/>
        </w:rPr>
        <w:t xml:space="preserve">емном колодце. </w:t>
      </w:r>
      <w:r/>
    </w:p>
    <w:p>
      <w:pPr>
        <w:ind w:firstLine="709"/>
      </w:pPr>
      <w:r>
        <w:rPr>
          <w:sz w:val="26"/>
          <w:szCs w:val="26"/>
          <w:lang w:bidi="hi-IN"/>
        </w:rPr>
        <w:t xml:space="preserve">Среднегодовой объём стока с территории за год – 12692 м</w:t>
      </w:r>
      <w:r>
        <w:rPr>
          <w:sz w:val="26"/>
          <w:szCs w:val="26"/>
          <w:vertAlign w:val="superscript"/>
          <w:lang w:bidi="hi-IN"/>
        </w:rPr>
        <w:t xml:space="preserve">3</w:t>
      </w:r>
      <w:r>
        <w:rPr>
          <w:sz w:val="26"/>
          <w:szCs w:val="26"/>
          <w:lang w:bidi="hi-IN"/>
        </w:rPr>
        <w:t xml:space="preserve">/год.</w:t>
      </w:r>
      <w:r/>
    </w:p>
    <w:p>
      <w:pPr>
        <w:ind w:firstLine="709"/>
      </w:pPr>
      <w:r>
        <w:rPr>
          <w:sz w:val="26"/>
          <w:szCs w:val="26"/>
          <w:lang w:bidi="hi-IN"/>
        </w:rPr>
        <w:t xml:space="preserve">Максимальный объём стока с территории за сутки – 182 м</w:t>
      </w:r>
      <w:r>
        <w:rPr>
          <w:sz w:val="26"/>
          <w:szCs w:val="26"/>
          <w:vertAlign w:val="superscript"/>
          <w:lang w:bidi="hi-IN"/>
        </w:rPr>
        <w:t xml:space="preserve">3</w:t>
      </w:r>
      <w:r>
        <w:rPr>
          <w:sz w:val="26"/>
          <w:szCs w:val="26"/>
          <w:lang w:bidi="hi-IN"/>
        </w:rPr>
        <w:t xml:space="preserve">/сут.</w:t>
      </w:r>
      <w:r/>
    </w:p>
    <w:p>
      <w:pPr>
        <w:ind w:firstLine="709"/>
        <w:jc w:val="both"/>
      </w:pPr>
      <w:r>
        <w:rPr>
          <w:sz w:val="26"/>
          <w:szCs w:val="26"/>
          <w:lang w:bidi="hi-IN"/>
        </w:rPr>
        <w:t xml:space="preserve">Секундный расход дождевых вод при переменном коэффициенте стока с территории – 296,6 л/с.</w:t>
      </w:r>
      <w:r/>
    </w:p>
    <w:p>
      <w:pPr>
        <w:ind w:firstLine="709"/>
        <w:jc w:val="both"/>
        <w:tabs>
          <w:tab w:val="left" w:pos="1605" w:leader="none"/>
          <w:tab w:val="left" w:pos="4755" w:leader="none"/>
        </w:tabs>
      </w:pPr>
      <w:r>
        <w:rPr>
          <w:b/>
          <w:sz w:val="26"/>
          <w:szCs w:val="26"/>
        </w:rPr>
        <w:tab/>
      </w:r>
      <w:r/>
    </w:p>
    <w:p>
      <w:pPr>
        <w:ind w:firstLine="709"/>
        <w:jc w:val="both"/>
      </w:pPr>
      <w:r>
        <w:rPr>
          <w:b/>
          <w:sz w:val="26"/>
          <w:szCs w:val="26"/>
        </w:rPr>
        <w:t xml:space="preserve">3.3. Водоснабжение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Возмож</w:t>
      </w:r>
      <w:r>
        <w:rPr>
          <w:sz w:val="26"/>
          <w:szCs w:val="26"/>
        </w:rPr>
        <w:t xml:space="preserve">ность подключения планируемого объекта капитального строительства к существующим сетям водоснабжения имеется. </w:t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Расходы воды на пожаротушение составляют: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- на наружное - 20 л/с;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- на внутреннее – согласно рабочей документации внутренних сетей водоснабжения.</w:t>
      </w:r>
      <w:r/>
    </w:p>
    <w:p>
      <w:pPr>
        <w:ind w:firstLine="709"/>
        <w:jc w:val="both"/>
        <w:rPr>
          <w:rFonts w:hint="eastAsia" w:ascii="TimesNewRoman" w:hAnsi="TimesNewRoman" w:cs="TimesNewRoman"/>
          <w:i/>
          <w:iCs/>
          <w:sz w:val="26"/>
          <w:szCs w:val="26"/>
          <w:u w:val="single"/>
        </w:rPr>
      </w:pPr>
      <w:r>
        <w:rPr>
          <w:rFonts w:hint="eastAsia" w:ascii="TimesNewRoman" w:hAnsi="TimesNewRoman" w:cs="TimesNewRoman"/>
          <w:i/>
          <w:iCs/>
          <w:sz w:val="26"/>
          <w:szCs w:val="26"/>
          <w:u w:val="single"/>
        </w:rPr>
      </w:r>
      <w:r>
        <w:rPr>
          <w:rFonts w:hint="eastAsia" w:ascii="TimesNewRoman" w:hAnsi="TimesNewRoman" w:cs="TimesNewRoman"/>
          <w:i/>
          <w:iCs/>
          <w:sz w:val="26"/>
          <w:szCs w:val="26"/>
          <w:u w:val="single"/>
        </w:rPr>
      </w:r>
    </w:p>
    <w:p>
      <w:pPr>
        <w:ind w:firstLine="709"/>
        <w:jc w:val="both"/>
      </w:pPr>
      <w:r>
        <w:rPr>
          <w:rFonts w:ascii="TimesNewRoman" w:hAnsi="TimesNewRoman" w:cs="TimesNewRoman"/>
          <w:b/>
          <w:iCs/>
          <w:sz w:val="26"/>
          <w:szCs w:val="26"/>
        </w:rPr>
        <w:t xml:space="preserve">3.4. Система водоотведения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Возможность подключения к существующим сетям водоотведения имеется. </w:t>
      </w:r>
      <w:r>
        <w:rPr>
          <w:rFonts w:ascii="TimesNewRoman" w:hAnsi="TimesNewRoman" w:cs="TimesNewRoman"/>
          <w:sz w:val="26"/>
          <w:szCs w:val="26"/>
        </w:rPr>
        <w:t xml:space="preserve">Бытовые стоки от планируемого объекта капитального строительства будут </w:t>
      </w:r>
      <w:r>
        <w:rPr>
          <w:rFonts w:ascii="TimesNewRoman" w:hAnsi="TimesNewRoman" w:cs="TimesNewRoman"/>
          <w:sz w:val="26"/>
          <w:szCs w:val="26"/>
        </w:rPr>
        <w:br/>
        <w:t xml:space="preserve">собираться в самотечные сети водоотведения и далее в существующие сети </w:t>
      </w:r>
      <w:r>
        <w:rPr>
          <w:rFonts w:ascii="TimesNewRoman" w:hAnsi="TimesNewRoman" w:cs="TimesNewRoman"/>
          <w:sz w:val="26"/>
          <w:szCs w:val="26"/>
        </w:rPr>
        <w:br/>
        <w:t xml:space="preserve">водоотведения</w:t>
      </w:r>
      <w:r>
        <w:rPr>
          <w:rFonts w:ascii="TimesNewRoman" w:hAnsi="TimesNewRoman" w:cs="TimesNewRoman"/>
          <w:sz w:val="26"/>
          <w:szCs w:val="26"/>
        </w:rPr>
        <w:t xml:space="preserve"> по улице Магистральной. 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границах проекта планировки территории расположена существующая канализационная насосная станция.</w:t>
      </w:r>
      <w:r/>
    </w:p>
    <w:p>
      <w:pPr>
        <w:ind w:firstLine="709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ind w:firstLine="709"/>
        <w:jc w:val="both"/>
      </w:pPr>
      <w:r>
        <w:rPr>
          <w:b/>
          <w:sz w:val="26"/>
          <w:szCs w:val="26"/>
        </w:rPr>
        <w:t xml:space="preserve">3.5. Газоснабжение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границах проектируемой территории и на прилегающих участках расположены действующие сети газоснабжения. Суще</w:t>
      </w:r>
      <w:r>
        <w:rPr>
          <w:sz w:val="26"/>
          <w:szCs w:val="26"/>
        </w:rPr>
        <w:t xml:space="preserve">ствующая система газораспределения обеспечивает возможность подключения планируемого объекта капитального строительства к сетям газоснабжения в соответствии с техническими условиями, выдаваемыми эксплуатирующей организацией на стадии рабочего проектировани</w:t>
      </w:r>
      <w:r>
        <w:rPr>
          <w:sz w:val="26"/>
          <w:szCs w:val="26"/>
        </w:rPr>
        <w:t xml:space="preserve">я.</w:t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b/>
          <w:sz w:val="26"/>
          <w:szCs w:val="26"/>
        </w:rPr>
        <w:t xml:space="preserve">3.6. Электроснабжение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Возможность обеспечения проектируемого объекта капитального строительства электроснабжением имеется. В границах проектируемой территории расположены две действующие трансформаторные подстанции, мощности которых могут быть использо</w:t>
      </w:r>
      <w:r>
        <w:rPr>
          <w:sz w:val="26"/>
          <w:szCs w:val="26"/>
        </w:rPr>
        <w:t xml:space="preserve">ваны для подключения планируемого объекта в установленном порядке на основании технических условий, выдаваемых сетевой организацией.</w:t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4128" w:leader="none"/>
        </w:tabs>
      </w:pPr>
      <w:r>
        <w:rPr>
          <w:b/>
          <w:sz w:val="26"/>
          <w:szCs w:val="26"/>
        </w:rPr>
        <w:t xml:space="preserve">3.7. Теплоснабжение</w:t>
      </w:r>
      <w:r>
        <w:rPr>
          <w:rFonts w:ascii="TimesNewRoman" w:hAnsi="TimesNewRoman" w:cs="TimesNewRoman"/>
          <w:sz w:val="26"/>
          <w:szCs w:val="26"/>
        </w:rPr>
        <w:t xml:space="preserve"> </w:t>
      </w:r>
      <w:r/>
    </w:p>
    <w:p>
      <w:pPr>
        <w:ind w:firstLine="709"/>
        <w:jc w:val="both"/>
        <w:tabs>
          <w:tab w:val="left" w:pos="4790" w:leader="none"/>
        </w:tabs>
      </w:pPr>
      <w:r>
        <w:rPr>
          <w:sz w:val="26"/>
          <w:szCs w:val="26"/>
        </w:rPr>
        <w:t xml:space="preserve">Теплоснабжение планируемого объекта капитального строительства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предусматривается по одному из двух возможных вариантов:</w:t>
      </w:r>
      <w:r/>
    </w:p>
    <w:p>
      <w:pPr>
        <w:ind w:firstLine="709"/>
        <w:jc w:val="both"/>
        <w:tabs>
          <w:tab w:val="left" w:pos="4790" w:leader="none"/>
        </w:tabs>
      </w:pPr>
      <w:r>
        <w:rPr>
          <w:sz w:val="26"/>
          <w:szCs w:val="26"/>
        </w:rPr>
        <w:t xml:space="preserve">- от автономных источников теплоснабжения — наружных газовых котельных;</w:t>
      </w:r>
      <w:r/>
    </w:p>
    <w:p>
      <w:pPr>
        <w:ind w:firstLine="709"/>
        <w:jc w:val="both"/>
        <w:tabs>
          <w:tab w:val="left" w:pos="4790" w:leader="none"/>
        </w:tabs>
      </w:pPr>
      <w:r>
        <w:rPr>
          <w:sz w:val="26"/>
          <w:szCs w:val="26"/>
        </w:rPr>
        <w:t xml:space="preserve">- от централизованного источника теплоснабжения — Костромская ТЭЦ-2, при наличии резерва установленной мощности, достаточной дл</w:t>
      </w:r>
      <w:r>
        <w:rPr>
          <w:sz w:val="26"/>
          <w:szCs w:val="26"/>
        </w:rPr>
        <w:t xml:space="preserve">я обеспечения тепловой нагрузки планируемой застройки.</w:t>
      </w:r>
      <w:r/>
    </w:p>
    <w:p>
      <w:pPr>
        <w:ind w:firstLine="709"/>
        <w:jc w:val="both"/>
        <w:tabs>
          <w:tab w:val="left" w:pos="4790" w:leader="none"/>
        </w:tabs>
      </w:pPr>
      <w:r>
        <w:rPr>
          <w:sz w:val="26"/>
          <w:szCs w:val="26"/>
        </w:rPr>
        <w:t xml:space="preserve">Окончательный выбор варианта теплоснабжения и тип системы отопления будут определяться на стадии разработки рабочей проектной документации в соответствии с расчётной тепловой нагрузкой конкретного объе</w:t>
      </w:r>
      <w:r>
        <w:rPr>
          <w:sz w:val="26"/>
          <w:szCs w:val="26"/>
        </w:rPr>
        <w:t xml:space="preserve">кта капитального строительства и требованиями действующих нормативных документов.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hint="eastAsia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Положения о характеристиках объектов транспортной инфраструктуры,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необход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имых для развития территории в границах элемента планировочной структуры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Положениями Генерального плана города Костромы в отношении планируемой территории мероприятия в области развития улично-дорожной сети </w:t>
      </w:r>
      <w:r>
        <w:rPr>
          <w:sz w:val="26"/>
          <w:szCs w:val="26"/>
        </w:rPr>
        <w:br/>
        <w:t xml:space="preserve">не предусмотрены.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Проектом планировки территори</w:t>
      </w:r>
      <w:r>
        <w:rPr>
          <w:sz w:val="26"/>
          <w:szCs w:val="26"/>
        </w:rPr>
        <w:t xml:space="preserve">и предусмотрено:</w:t>
      </w:r>
      <w:r/>
    </w:p>
    <w:p>
      <w:pPr>
        <w:ind w:firstLine="709"/>
        <w:jc w:val="both"/>
        <w:rPr>
          <w:color w:val="ff0000"/>
        </w:rPr>
      </w:pPr>
      <w:r>
        <w:rPr>
          <w:sz w:val="26"/>
          <w:szCs w:val="26"/>
        </w:rPr>
        <w:t xml:space="preserve">- организация благоустройства территории и устройство тротуара шириной 2 метра вдоль существующего проезда к планируемому объекту спорта на территории общего пользования; </w:t>
      </w:r>
      <w:r>
        <w:rPr>
          <w:color w:val="ff0000"/>
        </w:rPr>
      </w:r>
    </w:p>
    <w:p>
      <w:pPr>
        <w:ind w:firstLine="709"/>
        <w:jc w:val="both"/>
      </w:pPr>
      <w:r>
        <w:rPr>
          <w:sz w:val="26"/>
          <w:szCs w:val="26"/>
        </w:rPr>
        <w:t xml:space="preserve">- сохранение конфигурации </w:t>
      </w:r>
      <w:r>
        <w:rPr>
          <w:sz w:val="26"/>
          <w:szCs w:val="26"/>
        </w:rPr>
        <w:t xml:space="preserve">и параметров улично-дорожной сети</w:t>
      </w:r>
      <w:r>
        <w:rPr>
          <w:sz w:val="26"/>
          <w:szCs w:val="26"/>
        </w:rPr>
        <w:t xml:space="preserve">;</w:t>
      </w:r>
      <w:r/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установление красных линий </w:t>
      </w:r>
      <w:r>
        <w:rPr>
          <w:sz w:val="26"/>
          <w:szCs w:val="26"/>
        </w:rPr>
        <w:t xml:space="preserve">по улицам Маршала Василевского, Евгения Ермакова, Магистральной, Даремской.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</w:pPr>
      <w:r>
        <w:rPr>
          <w:b/>
          <w:sz w:val="26"/>
          <w:szCs w:val="26"/>
        </w:rPr>
        <w:t xml:space="preserve">4.1. Автомобильные стоянки</w:t>
      </w:r>
      <w:r/>
    </w:p>
    <w:p>
      <w:pPr>
        <w:pStyle w:val="1150"/>
        <w:ind w:firstLine="709"/>
        <w:jc w:val="both"/>
        <w:spacing w:before="0" w:after="0" w:line="240" w:lineRule="auto"/>
      </w:pPr>
      <w:r>
        <w:rPr>
          <w:bCs/>
          <w:sz w:val="26"/>
          <w:szCs w:val="26"/>
        </w:rPr>
        <w:t xml:space="preserve">Для планируемого объекта спорта расчетные показатели минимально допустимого уровня</w:t>
      </w:r>
      <w:r>
        <w:rPr>
          <w:bCs/>
          <w:sz w:val="26"/>
          <w:szCs w:val="26"/>
        </w:rPr>
        <w:t xml:space="preserve"> обеспеченности машино-</w:t>
      </w:r>
      <w:r>
        <w:rPr>
          <w:bCs/>
          <w:sz w:val="26"/>
          <w:szCs w:val="26"/>
        </w:rPr>
        <w:t xml:space="preserve">местами </w:t>
      </w:r>
      <w:r>
        <w:rPr>
          <w:bCs/>
          <w:sz w:val="26"/>
          <w:szCs w:val="26"/>
        </w:rPr>
        <w:t xml:space="preserve">будут определены на стадии рабочего проектирования в соответствии с</w:t>
      </w:r>
      <w:r>
        <w:rPr>
          <w:sz w:val="26"/>
          <w:szCs w:val="26"/>
        </w:rPr>
        <w:t xml:space="preserve"> действующими Местными нормативами градостроительного проектирования города Костромы.</w:t>
      </w:r>
      <w:r/>
    </w:p>
    <w:p>
      <w:pPr>
        <w:pStyle w:val="1150"/>
        <w:ind w:firstLine="709"/>
        <w:jc w:val="both"/>
        <w:spacing w:before="0" w:after="0" w:line="240" w:lineRule="auto"/>
        <w:rPr>
          <w:bCs/>
          <w:color w:val="00b050"/>
          <w:sz w:val="26"/>
          <w:szCs w:val="26"/>
          <w:highlight w:val="yellow"/>
        </w:rPr>
      </w:pPr>
      <w:r>
        <w:rPr>
          <w:bCs/>
          <w:color w:val="00b050"/>
          <w:sz w:val="26"/>
          <w:szCs w:val="26"/>
          <w:highlight w:val="yellow"/>
        </w:rPr>
      </w:r>
      <w:r>
        <w:rPr>
          <w:bCs/>
          <w:color w:val="00b050"/>
          <w:sz w:val="26"/>
          <w:szCs w:val="26"/>
          <w:highlight w:val="yellow"/>
        </w:rPr>
      </w:r>
    </w:p>
    <w:p>
      <w:pPr>
        <w:ind w:firstLine="709"/>
        <w:jc w:val="both"/>
      </w:pPr>
      <w:r>
        <w:rPr>
          <w:b/>
          <w:sz w:val="26"/>
          <w:szCs w:val="26"/>
        </w:rPr>
        <w:t xml:space="preserve">4.2. Общественный транспор</w:t>
      </w:r>
      <w:r>
        <w:rPr>
          <w:b/>
          <w:sz w:val="26"/>
          <w:szCs w:val="26"/>
        </w:rPr>
        <w:t xml:space="preserve">т</w:t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Общественный транспорт на данной территории развит. Маршруты общественного транспорта проходят по магистральной улице общегородского значения регулируемого движения улице Магистральной и Евгения Ермакова. Проектом планировки территории маршрут общественн</w:t>
      </w:r>
      <w:r>
        <w:rPr>
          <w:sz w:val="26"/>
          <w:szCs w:val="26"/>
        </w:rPr>
        <w:t xml:space="preserve">ого транспорта не изменяется, р</w:t>
      </w:r>
      <w:r>
        <w:rPr>
          <w:bCs/>
          <w:sz w:val="26"/>
          <w:szCs w:val="26"/>
        </w:rPr>
        <w:t xml:space="preserve">адиус доступности остановок общественного транспорта не превышает 200 метров.</w:t>
      </w:r>
      <w:r/>
    </w:p>
    <w:p>
      <w:pPr>
        <w:pStyle w:val="1152"/>
        <w:ind w:firstLine="397"/>
        <w:jc w:val="both"/>
        <w:tabs>
          <w:tab w:val="left" w:pos="225" w:leader="none"/>
          <w:tab w:val="left" w:pos="510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hint="eastAsia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5. Положения о характеристиках объектов социальной инфраструктуры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необходимых для развития территории в границах элемента планировочной структуры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225" w:leader="none"/>
          <w:tab w:val="left" w:pos="510" w:leader="none"/>
        </w:tabs>
        <w:rPr>
          <w:rFonts w:hint="eastAsia"/>
        </w:rPr>
      </w:pPr>
      <w:r>
        <w:rPr>
          <w:rFonts w:hint="eastAsia"/>
        </w:rPr>
      </w:r>
      <w:r>
        <w:rPr>
          <w:rFonts w:hint="eastAsia"/>
        </w:rPr>
      </w:r>
    </w:p>
    <w:p>
      <w:pPr>
        <w:ind w:firstLine="720"/>
        <w:jc w:val="both"/>
        <w:tabs>
          <w:tab w:val="left" w:pos="993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5.1. Существующее положение</w:t>
      </w:r>
      <w:r>
        <w:rPr>
          <w:b/>
          <w:bCs/>
          <w:sz w:val="26"/>
          <w:szCs w:val="26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В смежном квартале расположены существующие объекты образования: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sz w:val="26"/>
          <w:szCs w:val="26"/>
        </w:rPr>
        <w:t xml:space="preserve">объект детского дошкольного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– муниципальное </w:t>
      </w:r>
      <w:r>
        <w:rPr>
          <w:rFonts w:ascii="Times New Roman" w:hAnsi="Times New Roman" w:cs="Times New Roman"/>
          <w:sz w:val="26"/>
          <w:szCs w:val="26"/>
        </w:rPr>
        <w:t xml:space="preserve">автономное </w:t>
      </w:r>
      <w:r>
        <w:rPr>
          <w:rFonts w:ascii="Times New Roman" w:hAnsi="Times New Roman" w:cs="Times New Roman"/>
          <w:sz w:val="26"/>
          <w:szCs w:val="26"/>
        </w:rPr>
        <w:br/>
        <w:t xml:space="preserve">дошкольное образовательное учреждение города Костромы </w:t>
      </w:r>
      <w:r>
        <w:rPr>
          <w:sz w:val="26"/>
          <w:szCs w:val="26"/>
        </w:rPr>
        <w:t xml:space="preserve">«Д</w:t>
      </w:r>
      <w:r>
        <w:rPr>
          <w:rFonts w:ascii="Times New Roman" w:hAnsi="Times New Roman" w:cs="Times New Roman"/>
          <w:sz w:val="26"/>
          <w:szCs w:val="26"/>
        </w:rPr>
        <w:t xml:space="preserve">етский сад № 8</w:t>
      </w:r>
      <w:r>
        <w:rPr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br/>
        <w:t xml:space="preserve">расположен по адресу: Российская Федерация, Костромская область, городской округ город Кострома, город Кострома, бульвар Маршала Василевского, 4; 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 xml:space="preserve">объект начального и среднего общего образования - </w:t>
      </w:r>
      <w:r>
        <w:rPr>
          <w:rFonts w:ascii="Times New Roman" w:hAnsi="Times New Roman" w:cs="Times New Roman"/>
          <w:bCs/>
          <w:sz w:val="26"/>
          <w:szCs w:val="26"/>
        </w:rPr>
        <w:t xml:space="preserve">муниципальное </w:t>
      </w:r>
      <w:r>
        <w:rPr>
          <w:bCs/>
          <w:sz w:val="26"/>
          <w:szCs w:val="26"/>
        </w:rPr>
        <w:t xml:space="preserve">бюджетное</w:t>
      </w:r>
      <w:r>
        <w:rPr>
          <w:rFonts w:ascii="Times New Roman" w:hAnsi="Times New Roman" w:cs="Times New Roman"/>
          <w:bCs/>
          <w:sz w:val="26"/>
          <w:szCs w:val="26"/>
        </w:rPr>
        <w:t xml:space="preserve"> </w:t>
      </w:r>
      <w:r>
        <w:rPr>
          <w:bCs/>
          <w:sz w:val="26"/>
          <w:szCs w:val="26"/>
        </w:rPr>
        <w:t xml:space="preserve">обще</w:t>
      </w:r>
      <w:r>
        <w:rPr>
          <w:rFonts w:ascii="Times New Roman" w:hAnsi="Times New Roman" w:cs="Times New Roman"/>
          <w:bCs/>
          <w:sz w:val="26"/>
          <w:szCs w:val="26"/>
        </w:rPr>
        <w:t xml:space="preserve">образовательное учреждение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bCs/>
          <w:sz w:val="26"/>
          <w:szCs w:val="26"/>
        </w:rPr>
        <w:t xml:space="preserve">Средняя общеобразовательная школа</w:t>
      </w:r>
      <w:r>
        <w:rPr>
          <w:rFonts w:ascii="Times New Roman" w:hAnsi="Times New Roman" w:cs="Times New Roman"/>
          <w:bCs/>
          <w:sz w:val="26"/>
          <w:szCs w:val="26"/>
        </w:rPr>
        <w:t xml:space="preserve"> № 9​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расположен</w:t>
      </w:r>
      <w:r>
        <w:rPr>
          <w:sz w:val="26"/>
          <w:szCs w:val="26"/>
        </w:rPr>
        <w:t xml:space="preserve">а по адресу:</w:t>
      </w:r>
      <w:r>
        <w:rPr>
          <w:rFonts w:ascii="Times New Roman" w:hAnsi="Times New Roman" w:cs="Times New Roman"/>
          <w:sz w:val="26"/>
          <w:szCs w:val="26"/>
        </w:rPr>
        <w:t xml:space="preserve"> Российская Федерация, Костромская область, городской округ город Кострома, город Костр</w:t>
      </w:r>
      <w:r>
        <w:rPr>
          <w:rFonts w:ascii="Times New Roman" w:hAnsi="Times New Roman" w:cs="Times New Roman"/>
          <w:sz w:val="26"/>
          <w:szCs w:val="26"/>
        </w:rPr>
        <w:t xml:space="preserve">ома, улица Даремская, 2.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5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границах проектируемой территории и в смежных кварталах сформирована сеть объектов повседневного обслуживания населения, размещенных преимущественно во встроенно-пристроенных помещениях первых этажей многоквартирных жилых домов. </w:t>
      </w:r>
      <w:r>
        <w:rPr>
          <w:rFonts w:ascii="Times New Roman" w:hAnsi="Times New Roman" w:cs="Times New Roman"/>
          <w:sz w:val="26"/>
          <w:szCs w:val="26"/>
        </w:rPr>
        <w:t xml:space="preserve">Существующие объекты обеспечивают жителей услугами торговли, общественного питания, бытового обслуживания и иными социально-бытовыми функциями, формируя необходимый уровень обеспеченности территории объектами обслуживания населения.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20"/>
        <w:jc w:val="both"/>
        <w:tabs>
          <w:tab w:val="left" w:pos="225" w:leader="none"/>
          <w:tab w:val="left" w:pos="510" w:leader="none"/>
          <w:tab w:val="left" w:pos="993" w:leader="none"/>
        </w:tabs>
        <w:rPr>
          <w:rFonts w:hint="eastAsia" w:ascii="Kinetika Light" w:hAnsi="Kinetika Light" w:cs="Kinetika Light"/>
          <w:sz w:val="26"/>
          <w:szCs w:val="26"/>
        </w:rPr>
      </w:pPr>
      <w:r>
        <w:rPr>
          <w:rFonts w:hint="eastAsia" w:ascii="Kinetika Light" w:hAnsi="Kinetika Light" w:cs="Kinetika Light"/>
          <w:sz w:val="26"/>
          <w:szCs w:val="26"/>
        </w:rPr>
      </w:r>
      <w:r>
        <w:rPr>
          <w:rFonts w:hint="eastAsia" w:ascii="Kinetika Light" w:hAnsi="Kinetika Light" w:cs="Kinetika Light"/>
          <w:sz w:val="26"/>
          <w:szCs w:val="26"/>
        </w:rPr>
      </w:r>
    </w:p>
    <w:p>
      <w:pPr>
        <w:ind w:firstLine="709"/>
        <w:jc w:val="both"/>
      </w:pPr>
      <w:r>
        <w:rPr>
          <w:b/>
          <w:sz w:val="26"/>
          <w:szCs w:val="26"/>
        </w:rPr>
        <w:t xml:space="preserve">5.2. Проектное положен</w:t>
      </w:r>
      <w:r>
        <w:rPr>
          <w:b/>
          <w:sz w:val="26"/>
          <w:szCs w:val="26"/>
        </w:rPr>
        <w:t xml:space="preserve">ие</w:t>
      </w:r>
      <w:r/>
    </w:p>
    <w:p>
      <w:pPr>
        <w:pStyle w:val="1150"/>
        <w:ind w:firstLine="709"/>
        <w:jc w:val="both"/>
        <w:spacing w:before="0" w:after="0" w:line="240" w:lineRule="auto"/>
      </w:pPr>
      <w:r/>
      <w:bookmarkStart w:id="0" w:name="_GoBack"/>
      <w:r>
        <w:rPr>
          <w:sz w:val="26"/>
          <w:szCs w:val="26"/>
        </w:rPr>
        <w:t xml:space="preserve">Новых объектов </w:t>
      </w:r>
      <w:r>
        <w:rPr>
          <w:sz w:val="26"/>
          <w:szCs w:val="26"/>
        </w:rPr>
        <w:t xml:space="preserve">социальной инфраструктуры в </w:t>
      </w:r>
      <w:r>
        <w:rPr>
          <w:sz w:val="26"/>
          <w:szCs w:val="26"/>
        </w:rPr>
        <w:t xml:space="preserve">границах проектируемой территории не запланировано.</w:t>
      </w:r>
      <w:r/>
    </w:p>
    <w:p>
      <w:pPr>
        <w:pStyle w:val="1150"/>
        <w:ind w:firstLine="709"/>
        <w:jc w:val="both"/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Рассматриваемая территория обеспечена объектами социальной </w:t>
      </w:r>
      <w:r>
        <w:rPr>
          <w:sz w:val="26"/>
          <w:szCs w:val="26"/>
        </w:rPr>
        <w:br/>
        <w:t xml:space="preserve">инфраструктуры, объектами повседневного и </w:t>
      </w:r>
      <w:r>
        <w:rPr>
          <w:sz w:val="26"/>
          <w:szCs w:val="26"/>
        </w:rPr>
        <w:t xml:space="preserve">периодич</w:t>
      </w:r>
      <w:r>
        <w:rPr>
          <w:sz w:val="26"/>
          <w:szCs w:val="26"/>
        </w:rPr>
        <w:t xml:space="preserve">еского обслуживания </w:t>
      </w:r>
      <w:r>
        <w:rPr>
          <w:sz w:val="26"/>
          <w:szCs w:val="26"/>
        </w:rPr>
        <w:br/>
        <w:t xml:space="preserve">населения.</w:t>
      </w:r>
      <w:r>
        <w:rPr>
          <w:sz w:val="26"/>
          <w:szCs w:val="26"/>
        </w:rPr>
      </w:r>
    </w:p>
    <w:p>
      <w:pPr>
        <w:pStyle w:val="1150"/>
        <w:ind w:firstLine="709"/>
        <w:jc w:val="both"/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Проектом планировки территории предусмотрено размещение объекта </w:t>
      </w:r>
      <w:r>
        <w:rPr>
          <w:sz w:val="26"/>
          <w:szCs w:val="26"/>
        </w:rPr>
        <w:t xml:space="preserve">капитального строительства:</w:t>
      </w:r>
      <w:r>
        <w:rPr>
          <w:sz w:val="26"/>
          <w:szCs w:val="26"/>
        </w:rPr>
      </w:r>
    </w:p>
    <w:p>
      <w:pPr>
        <w:pStyle w:val="1150"/>
        <w:ind w:firstLine="709"/>
        <w:jc w:val="both"/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н</w:t>
      </w:r>
      <w:r>
        <w:rPr>
          <w:sz w:val="26"/>
          <w:szCs w:val="26"/>
        </w:rPr>
        <w:t xml:space="preserve">азначение объекта: спорт</w:t>
      </w:r>
      <w:r>
        <w:rPr>
          <w:sz w:val="26"/>
          <w:szCs w:val="26"/>
        </w:rPr>
        <w:t xml:space="preserve">ивный объект, предназначенный </w:t>
      </w:r>
      <w:r>
        <w:rPr>
          <w:sz w:val="26"/>
          <w:szCs w:val="26"/>
        </w:rPr>
        <w:t xml:space="preserve">для организации физкультурно-оздоровительной и сп</w:t>
      </w:r>
      <w:r>
        <w:rPr>
          <w:sz w:val="26"/>
          <w:szCs w:val="26"/>
        </w:rPr>
        <w:t xml:space="preserve">ортивной деятельности населения;</w:t>
      </w:r>
      <w:r>
        <w:rPr>
          <w:sz w:val="26"/>
          <w:szCs w:val="26"/>
        </w:rPr>
        <w:t xml:space="preserve"> </w:t>
      </w:r>
      <w:bookmarkEnd w:id="0"/>
      <w:r>
        <w:rPr>
          <w:sz w:val="26"/>
          <w:szCs w:val="26"/>
        </w:rPr>
      </w:r>
    </w:p>
    <w:p>
      <w:pPr>
        <w:pStyle w:val="1150"/>
        <w:ind w:firstLine="709"/>
        <w:jc w:val="both"/>
        <w:spacing w:before="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- х</w:t>
      </w:r>
      <w:r>
        <w:rPr>
          <w:sz w:val="26"/>
          <w:szCs w:val="26"/>
        </w:rPr>
        <w:t xml:space="preserve">арактеристики объекта: предельное количество этажей -</w:t>
      </w:r>
      <w:r>
        <w:rPr>
          <w:sz w:val="26"/>
          <w:szCs w:val="26"/>
        </w:rPr>
        <w:t xml:space="preserve"> 3 этажа;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максимальный процент застройки</w:t>
      </w:r>
      <w:r>
        <w:rPr>
          <w:sz w:val="26"/>
          <w:szCs w:val="26"/>
        </w:rPr>
        <w:t xml:space="preserve"> - 40 процентов.</w:t>
      </w:r>
      <w:r>
        <w:rPr>
          <w:sz w:val="26"/>
          <w:szCs w:val="26"/>
        </w:rPr>
      </w:r>
    </w:p>
    <w:p>
      <w:pPr>
        <w:pStyle w:val="1152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152"/>
        <w:ind w:firstLine="709"/>
        <w:jc w:val="both"/>
        <w:tabs>
          <w:tab w:val="left" w:pos="51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 Положения о характеристиках зон планируемого размещения объектов федерального значения, объектов регионального значения, объектов местного значения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sz w:val="26"/>
          <w:szCs w:val="26"/>
        </w:rPr>
        <w:t xml:space="preserve">В соответствии с Генеральным планом города Костромы в границах проектирования не предусмотрено размещение</w:t>
      </w:r>
      <w:r>
        <w:rPr>
          <w:sz w:val="26"/>
          <w:szCs w:val="26"/>
        </w:rPr>
        <w:t xml:space="preserve"> новых объектов </w:t>
      </w:r>
      <w:r>
        <w:rPr>
          <w:bCs/>
          <w:sz w:val="26"/>
          <w:szCs w:val="26"/>
        </w:rPr>
        <w:t xml:space="preserve">федерального, регионального и местного </w:t>
      </w:r>
      <w:r>
        <w:rPr>
          <w:sz w:val="26"/>
          <w:szCs w:val="26"/>
        </w:rPr>
        <w:t xml:space="preserve">значения. 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sz w:val="26"/>
          <w:szCs w:val="26"/>
        </w:rPr>
        <w:t xml:space="preserve">Проектом планировки территории границы зон планируемого размещения объектов федерального, регионального и местного значения не устанавливаются.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pStyle w:val="1152"/>
        <w:ind w:firstLine="709"/>
        <w:jc w:val="both"/>
        <w:tabs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6.1. Положения о плотности и параметрах застр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ойки территории, 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 xml:space="preserve">необходимые для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размещения указанных объектов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Предельные параметры разрешенного строительства объектов капитального строительства устанавливаются градостроительными регламентами Правил землепользования и застройки города Костромы для соот</w:t>
      </w:r>
      <w:r>
        <w:rPr>
          <w:rFonts w:ascii="Times New Roman" w:hAnsi="Times New Roman" w:cs="Times New Roman"/>
          <w:bCs/>
          <w:sz w:val="26"/>
          <w:szCs w:val="26"/>
        </w:rPr>
        <w:t xml:space="preserve">ветствующей </w:t>
      </w:r>
      <w:r>
        <w:rPr>
          <w:rFonts w:ascii="Times New Roman" w:hAnsi="Times New Roman" w:cs="Times New Roman"/>
          <w:bCs/>
          <w:sz w:val="26"/>
          <w:szCs w:val="26"/>
        </w:rPr>
        <w:br/>
        <w:t xml:space="preserve">территориальной зоны.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Плотность населения территории составляет 333 чел/га, коэффициент плотности застройки 1,6.</w:t>
      </w:r>
      <w:r>
        <w:rPr>
          <w:rFonts w:hint="eastAsia"/>
        </w:rPr>
      </w:r>
    </w:p>
    <w:p>
      <w:pPr>
        <w:pStyle w:val="1152"/>
        <w:ind w:firstLine="426"/>
        <w:jc w:val="both"/>
        <w:tabs>
          <w:tab w:val="left" w:pos="1530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1152"/>
        <w:ind w:firstLine="709"/>
        <w:jc w:val="both"/>
        <w:tabs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6.2.  Информация о планируемых мероприятиях по обеспечению сохранения применительно к территориальным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зонам, в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</w:t>
      </w:r>
      <w:r>
        <w:rPr>
          <w:rFonts w:hint="eastAsia"/>
        </w:rPr>
      </w:r>
    </w:p>
    <w:p>
      <w:pPr>
        <w:pStyle w:val="1152"/>
        <w:ind w:firstLine="709"/>
        <w:jc w:val="both"/>
        <w:tabs>
          <w:tab w:val="left" w:pos="153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инфраструктуры и расчетные показатели максимально допустимого уровня территориальной доступности указанных объектов: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48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обеспеченн</w:t>
      </w:r>
      <w:r>
        <w:rPr>
          <w:rFonts w:ascii="Times New Roman" w:hAnsi="Times New Roman" w:cs="Times New Roman"/>
          <w:sz w:val="26"/>
          <w:szCs w:val="26"/>
        </w:rPr>
        <w:t xml:space="preserve">ость дошкольными образовательными организациями - 64,8 места на 1000 жителей, максимально допустимый уровень территориальной доступности (пешеходная доступность) - 800 м;</w:t>
      </w:r>
      <w:r/>
    </w:p>
    <w:p>
      <w:pPr>
        <w:pStyle w:val="1148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обеспеченность образовательными организациями - 123 места на 1000 жителей, максимал</w:t>
      </w:r>
      <w:r>
        <w:rPr>
          <w:rFonts w:ascii="Times New Roman" w:hAnsi="Times New Roman" w:cs="Times New Roman"/>
          <w:sz w:val="26"/>
          <w:szCs w:val="26"/>
        </w:rPr>
        <w:t xml:space="preserve">ьно допустимый уровень территориальной доступности (пешеходная доступность) - 500 м;</w:t>
      </w:r>
      <w:r/>
    </w:p>
    <w:p>
      <w:pPr>
        <w:pStyle w:val="1152"/>
        <w:ind w:firstLine="709"/>
        <w:jc w:val="both"/>
        <w:tabs>
          <w:tab w:val="left" w:pos="153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обеспеченность амбулаторно-поликлиническими организациями - 20 посещений в смену на 1000 человек, максимально допустимый уровень территориальной доступности (пешеходная </w:t>
      </w:r>
      <w:r>
        <w:rPr>
          <w:rFonts w:ascii="Times New Roman" w:hAnsi="Times New Roman" w:cs="Times New Roman"/>
          <w:sz w:val="26"/>
          <w:szCs w:val="26"/>
        </w:rPr>
        <w:t xml:space="preserve">доступность) - 1000 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1152"/>
        <w:ind w:firstLine="709"/>
        <w:jc w:val="both"/>
        <w:tabs>
          <w:tab w:val="left" w:pos="1530" w:leader="none"/>
        </w:tabs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Фактические показатели обеспеченности территории объектами коммунальной, транспортной, социальной инфраструктуры.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В смежном квартале расположены существующие объекты образования: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sz w:val="26"/>
          <w:szCs w:val="26"/>
        </w:rPr>
        <w:t xml:space="preserve">объект детского дошкольного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– муниципаль</w:t>
      </w:r>
      <w:r>
        <w:rPr>
          <w:rFonts w:ascii="Times New Roman" w:hAnsi="Times New Roman" w:cs="Times New Roman"/>
          <w:sz w:val="26"/>
          <w:szCs w:val="26"/>
        </w:rPr>
        <w:t xml:space="preserve">ное автономное </w:t>
      </w:r>
      <w:r>
        <w:rPr>
          <w:rFonts w:ascii="Times New Roman" w:hAnsi="Times New Roman" w:cs="Times New Roman"/>
          <w:sz w:val="26"/>
          <w:szCs w:val="26"/>
        </w:rPr>
        <w:br/>
        <w:t xml:space="preserve">дошкольное образовательное учреждение города Костромы </w:t>
      </w:r>
      <w:r>
        <w:rPr>
          <w:sz w:val="26"/>
          <w:szCs w:val="26"/>
        </w:rPr>
        <w:t xml:space="preserve">«Д</w:t>
      </w:r>
      <w:r>
        <w:rPr>
          <w:rFonts w:ascii="Times New Roman" w:hAnsi="Times New Roman" w:cs="Times New Roman"/>
          <w:sz w:val="26"/>
          <w:szCs w:val="26"/>
        </w:rPr>
        <w:t xml:space="preserve">етский сад № 8</w:t>
      </w:r>
      <w:r>
        <w:rPr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br/>
        <w:t xml:space="preserve">расположен по адресу: Российская Федерация, Костромская область, городской округ город Кострома, город Кострома, бульвар Маршала Василевского, 4; </w:t>
      </w:r>
      <w:r>
        <w:rPr>
          <w:rFonts w:hint="eastAsia"/>
        </w:rPr>
      </w:r>
    </w:p>
    <w:p>
      <w:pPr>
        <w:pStyle w:val="1152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 xml:space="preserve">объект начального</w:t>
      </w:r>
      <w:r>
        <w:rPr>
          <w:color w:val="000000"/>
          <w:sz w:val="26"/>
          <w:szCs w:val="26"/>
        </w:rPr>
        <w:t xml:space="preserve"> и среднего общего образования - </w:t>
      </w:r>
      <w:r>
        <w:rPr>
          <w:rFonts w:ascii="Times New Roman" w:hAnsi="Times New Roman" w:cs="Times New Roman"/>
          <w:bCs/>
          <w:sz w:val="26"/>
          <w:szCs w:val="26"/>
        </w:rPr>
        <w:t xml:space="preserve">муниципальное </w:t>
      </w:r>
      <w:r>
        <w:rPr>
          <w:bCs/>
          <w:sz w:val="26"/>
          <w:szCs w:val="26"/>
        </w:rPr>
        <w:t xml:space="preserve">бюджетное</w:t>
      </w:r>
      <w:r>
        <w:rPr>
          <w:rFonts w:ascii="Times New Roman" w:hAnsi="Times New Roman" w:cs="Times New Roman"/>
          <w:bCs/>
          <w:sz w:val="26"/>
          <w:szCs w:val="26"/>
        </w:rPr>
        <w:t xml:space="preserve"> </w:t>
      </w:r>
      <w:r>
        <w:rPr>
          <w:bCs/>
          <w:sz w:val="26"/>
          <w:szCs w:val="26"/>
        </w:rPr>
        <w:t xml:space="preserve">обще</w:t>
      </w:r>
      <w:r>
        <w:rPr>
          <w:rFonts w:ascii="Times New Roman" w:hAnsi="Times New Roman" w:cs="Times New Roman"/>
          <w:bCs/>
          <w:sz w:val="26"/>
          <w:szCs w:val="26"/>
        </w:rPr>
        <w:t xml:space="preserve">образовательное учреждение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bCs/>
          <w:sz w:val="26"/>
          <w:szCs w:val="26"/>
        </w:rPr>
        <w:t xml:space="preserve">Средняя общеобразовательная школа</w:t>
      </w:r>
      <w:r>
        <w:rPr>
          <w:rFonts w:ascii="Times New Roman" w:hAnsi="Times New Roman" w:cs="Times New Roman"/>
          <w:bCs/>
          <w:sz w:val="26"/>
          <w:szCs w:val="26"/>
        </w:rPr>
        <w:t xml:space="preserve"> № 9​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расположен</w:t>
      </w:r>
      <w:r>
        <w:rPr>
          <w:sz w:val="26"/>
          <w:szCs w:val="26"/>
        </w:rPr>
        <w:t xml:space="preserve">а по адресу:</w:t>
      </w:r>
      <w:r>
        <w:rPr>
          <w:rFonts w:ascii="Times New Roman" w:hAnsi="Times New Roman" w:cs="Times New Roman"/>
          <w:sz w:val="26"/>
          <w:szCs w:val="26"/>
        </w:rPr>
        <w:t xml:space="preserve"> Российская Федерация, Костромская область, городской округ город Кострома, город Кострома, улица Даремс</w:t>
      </w:r>
      <w:r>
        <w:rPr>
          <w:rFonts w:ascii="Times New Roman" w:hAnsi="Times New Roman" w:cs="Times New Roman"/>
          <w:sz w:val="26"/>
          <w:szCs w:val="26"/>
        </w:rPr>
        <w:t xml:space="preserve">кая, 2.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границах проектирования расположены существующие объекты коммунальной инфраструктуры: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- две трансформаторные подстанции;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567" w:leader="none"/>
        </w:tabs>
      </w:pPr>
      <w:r>
        <w:rPr>
          <w:sz w:val="26"/>
          <w:szCs w:val="26"/>
        </w:rPr>
        <w:t xml:space="preserve">- канализационная насосная станция.</w:t>
      </w:r>
      <w:r/>
    </w:p>
    <w:p>
      <w:pPr>
        <w:ind w:firstLine="709"/>
        <w:jc w:val="both"/>
        <w:tabs>
          <w:tab w:val="left" w:pos="567" w:leader="none"/>
        </w:tabs>
      </w:pPr>
      <w:r>
        <w:rPr>
          <w:bCs/>
          <w:sz w:val="26"/>
          <w:szCs w:val="26"/>
        </w:rPr>
        <w:t xml:space="preserve">Радиус доступности остановок общественного транспорта не превышает 200 метров.</w:t>
      </w:r>
      <w:r/>
    </w:p>
    <w:p>
      <w:pPr>
        <w:pStyle w:val="1152"/>
        <w:ind w:firstLine="709"/>
        <w:jc w:val="both"/>
        <w:tabs>
          <w:tab w:val="left" w:pos="567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1152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II</w:t>
      </w:r>
      <w:r>
        <w:rPr>
          <w:rFonts w:ascii="Times New Roman" w:hAnsi="Times New Roman" w:cs="Times New Roman"/>
          <w:b/>
          <w:sz w:val="26"/>
          <w:szCs w:val="26"/>
        </w:rPr>
        <w:t xml:space="preserve">. Положения об очередности планируемого развития территории</w:t>
      </w:r>
      <w:r>
        <w:rPr>
          <w:sz w:val="30"/>
          <w:szCs w:val="30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 xml:space="preserve">содержащие этапы и максимальные сроки осуществления:</w:t>
      </w:r>
      <w:r>
        <w:rPr>
          <w:rFonts w:hint="eastAsia"/>
        </w:rPr>
      </w:r>
    </w:p>
    <w:p>
      <w:pPr>
        <w:pStyle w:val="1152"/>
        <w:ind w:firstLine="10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30"/>
          <w:szCs w:val="30"/>
          <w:highlight w:val="white"/>
        </w:rPr>
        <w:t xml:space="preserve">а</w:t>
      </w:r>
      <w:r>
        <w:rPr>
          <w:rFonts w:cs="Mangal"/>
          <w:b/>
          <w:sz w:val="26"/>
          <w:szCs w:val="26"/>
          <w:lang w:bidi="hi-IN"/>
        </w:rPr>
        <w:t xml:space="preserve">) архитекту</w:t>
      </w:r>
      <w:r>
        <w:rPr>
          <w:rFonts w:cs="Mangal"/>
          <w:b/>
          <w:sz w:val="26"/>
          <w:szCs w:val="26"/>
          <w:lang w:bidi="hi-IN"/>
        </w:rPr>
        <w:t xml:space="preserve">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</w:t>
      </w:r>
      <w:r>
        <w:rPr>
          <w:rFonts w:cs="Mangal"/>
          <w:b/>
          <w:sz w:val="26"/>
          <w:szCs w:val="26"/>
          <w:lang w:bidi="hi-IN"/>
        </w:rPr>
        <w:t xml:space="preserve">объектов коммунальной, транспортной, социальной инфраструктур, иных объектов (в том числе зданий пожарных депо)</w:t>
      </w:r>
      <w:r/>
    </w:p>
    <w:p>
      <w:pPr>
        <w:ind w:firstLine="709"/>
        <w:jc w:val="right"/>
        <w:widowControl w:val="off"/>
        <w:tabs>
          <w:tab w:val="left" w:pos="567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ind w:firstLine="709"/>
        <w:jc w:val="right"/>
        <w:widowControl w:val="off"/>
        <w:tabs>
          <w:tab w:val="left" w:pos="567" w:leader="none"/>
        </w:tabs>
      </w:pPr>
      <w:r>
        <w:rPr>
          <w:sz w:val="26"/>
          <w:szCs w:val="26"/>
          <w:highlight w:val="white"/>
        </w:rPr>
        <w:t xml:space="preserve">Таблица </w:t>
      </w:r>
      <w:r>
        <w:rPr>
          <w:sz w:val="26"/>
          <w:szCs w:val="26"/>
        </w:rPr>
        <w:t xml:space="preserve">2</w:t>
      </w:r>
      <w:r/>
    </w:p>
    <w:tbl>
      <w:tblPr>
        <w:tblW w:w="9823" w:type="dxa"/>
        <w:tblInd w:w="-148" w:type="dxa"/>
        <w:tblLook w:val="04A0" w:firstRow="1" w:lastRow="0" w:firstColumn="1" w:lastColumn="0" w:noHBand="0" w:noVBand="1"/>
      </w:tblPr>
      <w:tblGrid>
        <w:gridCol w:w="1937"/>
        <w:gridCol w:w="2242"/>
        <w:gridCol w:w="3728"/>
        <w:gridCol w:w="191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</w:rPr>
              <w:t xml:space="preserve">Очередь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shd w:val="clear" w:color="auto" w:fill="ffffff"/>
              </w:rPr>
              <w:t xml:space="preserve">Зоны планируемого размещения объектов капитального строительства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2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</w:rPr>
              <w:t xml:space="preserve">Этапы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bCs/>
                <w:szCs w:val="24"/>
              </w:rPr>
              <w:t xml:space="preserve">Максимальные сроки </w:t>
            </w:r>
            <w:r>
              <w:rPr>
                <w:szCs w:val="24"/>
              </w:rPr>
              <w:t xml:space="preserve">осуществления, год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shd w:val="clear" w:color="auto" w:fill="ffffff"/>
              </w:rPr>
              <w:t xml:space="preserve">1-я очередь –ст</w:t>
            </w:r>
            <w:r>
              <w:rPr>
                <w:szCs w:val="24"/>
                <w:shd w:val="clear" w:color="auto" w:fill="ffffff"/>
              </w:rPr>
              <w:t xml:space="preserve">роительство объекта спорта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shd w:val="clear" w:color="auto" w:fill="ffffff"/>
              </w:rPr>
              <w:t xml:space="preserve">Зона размещения объекта спорта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2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67" w:leader="none"/>
              </w:tabs>
            </w:pPr>
            <w:r>
              <w:rPr>
                <w:szCs w:val="24"/>
              </w:rPr>
              <w:t xml:space="preserve">Архитектурно-строительное проектирование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shd w:val="clear" w:color="auto" w:fill="ffffff"/>
              </w:rPr>
              <w:t xml:space="preserve">до 2029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37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67" w:leader="none"/>
              </w:tabs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42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67" w:leader="none"/>
              </w:tabs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2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67" w:leader="none"/>
              </w:tabs>
            </w:pPr>
            <w:r>
              <w:rPr>
                <w:szCs w:val="24"/>
              </w:rPr>
              <w:t xml:space="preserve">Строительство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shd w:val="clear" w:color="auto" w:fill="ffffff"/>
              </w:rPr>
              <w:t xml:space="preserve">до 2031</w:t>
            </w:r>
            <w:r/>
          </w:p>
        </w:tc>
      </w:tr>
      <w:tr>
        <w:tblPrEx/>
        <w:trPr>
          <w:trHeight w:val="875"/>
        </w:trPr>
        <w:tc>
          <w:tcPr>
            <w:tcBorders>
              <w:top w:val="single" w:color="000000" w:sz="4" w:space="0"/>
              <w:left w:val="single" w:color="000000" w:sz="4" w:space="0"/>
            </w:tcBorders>
            <w:tcW w:w="19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  <w:rPr>
                <w:szCs w:val="24"/>
                <w:highlight w:val="white"/>
              </w:rPr>
            </w:pPr>
            <w:r>
              <w:rPr>
                <w:szCs w:val="24"/>
                <w:shd w:val="clear" w:color="auto" w:fill="ffffff"/>
              </w:rPr>
              <w:t xml:space="preserve">2-я очередь –организация благоустройства </w:t>
            </w:r>
            <w:r>
              <w:rPr>
                <w:szCs w:val="24"/>
              </w:rPr>
              <w:t xml:space="preserve">и устройство тротуара</w:t>
            </w:r>
            <w:r>
              <w:rPr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22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shd w:val="clear" w:color="auto" w:fill="ffffff"/>
              </w:rPr>
              <w:t xml:space="preserve">Территория общего пользования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2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567" w:leader="none"/>
              </w:tabs>
            </w:pPr>
            <w:r>
              <w:rPr>
                <w:szCs w:val="24"/>
              </w:rPr>
              <w:t xml:space="preserve">Разработка проектно-сметной документации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shd w:val="clear" w:color="auto" w:fill="ffffff"/>
              </w:rPr>
              <w:t xml:space="preserve">до 2030</w:t>
            </w:r>
            <w:r/>
          </w:p>
        </w:tc>
      </w:tr>
      <w:tr>
        <w:tblPrEx/>
        <w:trPr>
          <w:trHeight w:val="7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93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2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  <w:rPr>
                <w:szCs w:val="24"/>
                <w:highlight w:val="white"/>
              </w:rPr>
            </w:pPr>
            <w:r>
              <w:rPr>
                <w:szCs w:val="24"/>
                <w:highlight w:val="white"/>
              </w:rPr>
            </w:r>
            <w:r>
              <w:rPr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2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284" w:leader="none"/>
                <w:tab w:val="left" w:pos="993" w:leader="none"/>
              </w:tabs>
            </w:pPr>
            <w:r>
              <w:rPr>
                <w:szCs w:val="24"/>
              </w:rPr>
              <w:t xml:space="preserve">Строительство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567" w:leader="none"/>
              </w:tabs>
            </w:pPr>
            <w:r>
              <w:rPr>
                <w:szCs w:val="24"/>
                <w:highlight w:val="white"/>
              </w:rPr>
              <w:t xml:space="preserve">до 203</w:t>
            </w:r>
            <w:r>
              <w:rPr>
                <w:szCs w:val="24"/>
              </w:rPr>
              <w:t xml:space="preserve">2</w:t>
            </w:r>
            <w:r/>
          </w:p>
        </w:tc>
      </w:tr>
    </w:tbl>
    <w:p>
      <w:pPr>
        <w:ind w:firstLine="709"/>
        <w:jc w:val="both"/>
        <w:widowControl w:val="off"/>
        <w:tabs>
          <w:tab w:val="left" w:pos="567" w:leader="none"/>
        </w:tabs>
        <w:rPr>
          <w:b/>
          <w:sz w:val="26"/>
          <w:szCs w:val="26"/>
          <w:highlight w:val="white"/>
        </w:rPr>
      </w:pPr>
      <w:r>
        <w:rPr>
          <w:b/>
          <w:sz w:val="26"/>
          <w:szCs w:val="26"/>
          <w:highlight w:val="white"/>
        </w:rPr>
      </w:r>
      <w:r>
        <w:rPr>
          <w:b/>
          <w:sz w:val="26"/>
          <w:szCs w:val="26"/>
          <w:highlight w:val="white"/>
        </w:rPr>
      </w:r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b/>
          <w:sz w:val="26"/>
          <w:szCs w:val="26"/>
          <w:highlight w:val="white"/>
        </w:rPr>
        <w:t xml:space="preserve"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</w:r>
      <w:r>
        <w:rPr>
          <w:bCs/>
          <w:sz w:val="26"/>
          <w:szCs w:val="26"/>
        </w:rPr>
        <w:t xml:space="preserve"> </w:t>
      </w:r>
      <w:r/>
    </w:p>
    <w:p>
      <w:pPr>
        <w:ind w:firstLine="709"/>
        <w:jc w:val="both"/>
        <w:widowControl w:val="off"/>
        <w:tabs>
          <w:tab w:val="left" w:pos="567" w:leader="none"/>
        </w:tabs>
      </w:pPr>
      <w:r/>
      <w:r/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</w:rPr>
        <w:t xml:space="preserve">Снос объектов и </w:t>
      </w:r>
      <w:r>
        <w:rPr>
          <w:sz w:val="26"/>
          <w:szCs w:val="26"/>
          <w:highlight w:val="white"/>
        </w:rPr>
        <w:t xml:space="preserve">их частей для строительства, реконструк</w:t>
      </w:r>
      <w:r>
        <w:rPr>
          <w:sz w:val="26"/>
          <w:szCs w:val="26"/>
          <w:highlight w:val="white"/>
        </w:rPr>
        <w:t xml:space="preserve">ции других объектов </w:t>
      </w:r>
      <w:r>
        <w:rPr>
          <w:sz w:val="26"/>
          <w:szCs w:val="26"/>
        </w:rPr>
        <w:t xml:space="preserve">капитального строительства проектом планировки территории не предусмотрен.</w:t>
      </w:r>
      <w:r/>
    </w:p>
    <w:p>
      <w:pPr>
        <w:ind w:firstLine="709"/>
        <w:jc w:val="both"/>
        <w:widowControl w:val="off"/>
        <w:tabs>
          <w:tab w:val="left" w:pos="567" w:leader="none"/>
        </w:tabs>
      </w:pPr>
      <w:r>
        <w:rPr>
          <w:sz w:val="26"/>
          <w:szCs w:val="26"/>
        </w:rPr>
        <w:t xml:space="preserve">Некапитальные строения, временные сооружения, а также элементы благоустройства, попадающие в зону застройки, подлежат демонтажу в рамках </w:t>
      </w:r>
      <w:r>
        <w:rPr>
          <w:sz w:val="26"/>
          <w:szCs w:val="26"/>
        </w:rPr>
        <w:br/>
        <w:t xml:space="preserve">подготовительного этапа</w:t>
      </w:r>
      <w:r>
        <w:rPr>
          <w:sz w:val="26"/>
          <w:szCs w:val="26"/>
        </w:rPr>
        <w:t xml:space="preserve"> строительства.</w:t>
      </w:r>
      <w:r/>
    </w:p>
    <w:p>
      <w:pPr>
        <w:ind w:firstLine="709"/>
        <w:jc w:val="both"/>
        <w:widowControl w:val="off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Инженерные сети, попадающие в границы планируемой застройки, подлежат переносу или перекладке в рамках рабочего проектирования, с обязательным </w:t>
      </w:r>
      <w:r>
        <w:rPr>
          <w:sz w:val="26"/>
          <w:szCs w:val="26"/>
        </w:rPr>
        <w:br/>
        <w:t xml:space="preserve">соблюдением установленных технических требований и обеспечением </w:t>
      </w:r>
      <w:r>
        <w:rPr>
          <w:sz w:val="26"/>
          <w:szCs w:val="26"/>
        </w:rPr>
        <w:br/>
        <w:t xml:space="preserve">их бесперебойного функционирова</w:t>
      </w:r>
      <w:r>
        <w:rPr>
          <w:sz w:val="26"/>
          <w:szCs w:val="26"/>
        </w:rPr>
        <w:t xml:space="preserve">ния на период строительства.</w:t>
      </w:r>
      <w:r>
        <w:rPr>
          <w:sz w:val="26"/>
          <w:szCs w:val="26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6" w:h="16838" w:orient="portrait"/>
      <w:pgMar w:top="1134" w:right="567" w:bottom="1134" w:left="1701" w:header="295" w:footer="272" w:gutter="0"/>
      <w:pgNumType w:start="2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Liberation Serif">
    <w:panose1 w:val="02020603050405020304"/>
  </w:font>
  <w:font w:name="Calibri">
    <w:panose1 w:val="020F0502020204030204"/>
  </w:font>
  <w:font w:name="Kinetika Light">
    <w:panose1 w:val="02000603000000000000"/>
  </w:font>
  <w:font w:name="Symbol">
    <w:panose1 w:val="05050102010706020507"/>
  </w:font>
  <w:font w:name="MS Mincho">
    <w:panose1 w:val="020B0609070205080204"/>
  </w:font>
  <w:font w:name="Tahoma">
    <w:panose1 w:val="020B0604030504040204"/>
  </w:font>
  <w:font w:name="SimSun">
    <w:panose1 w:val="02010600030101010101"/>
  </w:font>
  <w:font w:name="Wingdings">
    <w:panose1 w:val="05000000000000000000"/>
  </w:font>
  <w:font w:name="Liberation Sans">
    <w:panose1 w:val="020B0604020202020204"/>
  </w:font>
  <w:font w:name="Arial">
    <w:panose1 w:val="020B0604020202020204"/>
  </w:font>
  <w:font w:name="NSimSun">
    <w:panose1 w:val="02010609030101010101"/>
  </w:font>
  <w:font w:name="Courier New">
    <w:panose1 w:val="02070309020205020404"/>
  </w:font>
  <w:font w:name="Mangal">
    <w:panose1 w:val="02040503050406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2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10</w:t>
    </w:r>
    <w:r>
      <w:fldChar w:fldCharType="end"/>
    </w:r>
    <w:r/>
  </w:p>
  <w:p>
    <w:pPr>
      <w:pStyle w:val="1112"/>
      <w:jc w:val="right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2"/>
      <w:jc w:val="righ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bCs/>
        <w:sz w:val="26"/>
        <w:szCs w:val="2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/>
        <w:szCs w:val="24"/>
        <w:lang w:eastAsia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SimSun" w:cs="Mangal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20"/>
    <w:link w:val="71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27">
    <w:name w:val="Heading 7 Char"/>
    <w:basedOn w:val="720"/>
    <w:link w:val="71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0" w:default="1">
    <w:name w:val="Normal"/>
    <w:qFormat/>
    <w:rPr>
      <w:rFonts w:eastAsia="SimSun" w:cs="Times New Roman"/>
      <w:sz w:val="24"/>
      <w:lang w:bidi="ar-SA"/>
    </w:rPr>
  </w:style>
  <w:style w:type="paragraph" w:styleId="711">
    <w:name w:val="Heading 1"/>
    <w:basedOn w:val="710"/>
    <w:next w:val="710"/>
    <w:link w:val="723"/>
    <w:qFormat/>
    <w:pPr>
      <w:jc w:val="center"/>
      <w:keepNext/>
      <w:outlineLvl w:val="0"/>
    </w:pPr>
    <w:rPr>
      <w:b/>
      <w:sz w:val="44"/>
      <w:lang w:val="en-US"/>
    </w:rPr>
  </w:style>
  <w:style w:type="paragraph" w:styleId="712">
    <w:name w:val="Heading 2"/>
    <w:basedOn w:val="710"/>
    <w:next w:val="710"/>
    <w:qFormat/>
    <w:pPr>
      <w:ind w:left="-108"/>
      <w:keepNext/>
      <w:spacing w:line="360" w:lineRule="auto"/>
      <w:outlineLvl w:val="1"/>
    </w:pPr>
    <w:rPr>
      <w:rFonts w:ascii="Tahoma" w:hAnsi="Tahoma" w:cs="Tahoma"/>
      <w:sz w:val="20"/>
      <w:lang w:val="en-US"/>
    </w:rPr>
  </w:style>
  <w:style w:type="paragraph" w:styleId="713">
    <w:name w:val="Heading 3"/>
    <w:basedOn w:val="710"/>
    <w:next w:val="710"/>
    <w:qFormat/>
    <w:pPr>
      <w:keepNext/>
      <w:spacing w:line="360" w:lineRule="auto"/>
      <w:outlineLvl w:val="2"/>
    </w:pPr>
    <w:rPr>
      <w:rFonts w:ascii="Tahoma" w:hAnsi="Tahoma" w:cs="Tahoma"/>
      <w:lang w:val="en-US"/>
    </w:rPr>
  </w:style>
  <w:style w:type="paragraph" w:styleId="714">
    <w:name w:val="Heading 4"/>
    <w:basedOn w:val="710"/>
    <w:next w:val="710"/>
    <w:qFormat/>
    <w:pPr>
      <w:jc w:val="center"/>
      <w:keepNext/>
      <w:outlineLvl w:val="3"/>
    </w:pPr>
    <w:rPr>
      <w:sz w:val="28"/>
      <w:u w:val="single"/>
      <w:lang w:val="en-US"/>
    </w:rPr>
  </w:style>
  <w:style w:type="paragraph" w:styleId="715">
    <w:name w:val="Heading 5"/>
    <w:basedOn w:val="710"/>
    <w:next w:val="710"/>
    <w:link w:val="1079"/>
    <w:uiPriority w:val="9"/>
    <w:unhideWhenUsed/>
    <w:qFormat/>
    <w:pPr>
      <w:jc w:val="center"/>
      <w:keepNext/>
      <w:outlineLvl w:val="4"/>
    </w:pPr>
    <w:rPr>
      <w:sz w:val="28"/>
      <w:lang w:val="en-US"/>
    </w:rPr>
  </w:style>
  <w:style w:type="paragraph" w:styleId="716">
    <w:name w:val="Heading 6"/>
    <w:basedOn w:val="710"/>
    <w:next w:val="710"/>
    <w:qFormat/>
    <w:pPr>
      <w:jc w:val="both"/>
      <w:keepNext/>
      <w:outlineLvl w:val="5"/>
    </w:pPr>
    <w:rPr>
      <w:sz w:val="28"/>
      <w:lang w:val="en-US"/>
    </w:rPr>
  </w:style>
  <w:style w:type="paragraph" w:styleId="717">
    <w:name w:val="Heading 7"/>
    <w:basedOn w:val="710"/>
    <w:next w:val="710"/>
    <w:link w:val="724"/>
    <w:qFormat/>
    <w:pPr>
      <w:keepNext/>
      <w:spacing w:line="360" w:lineRule="auto"/>
      <w:outlineLvl w:val="6"/>
    </w:pPr>
    <w:rPr>
      <w:rFonts w:ascii="Tahoma" w:hAnsi="Tahoma" w:cs="Tahoma"/>
      <w:i/>
      <w:spacing w:val="-20"/>
      <w:sz w:val="14"/>
      <w:lang w:val="en-US"/>
    </w:rPr>
  </w:style>
  <w:style w:type="paragraph" w:styleId="718">
    <w:name w:val="Heading 8"/>
    <w:basedOn w:val="710"/>
    <w:next w:val="710"/>
    <w:link w:val="1127"/>
    <w:uiPriority w:val="9"/>
    <w:unhideWhenUsed/>
    <w:qFormat/>
    <w:pPr>
      <w:jc w:val="center"/>
      <w:keepNext/>
      <w:spacing w:line="360" w:lineRule="auto"/>
      <w:outlineLvl w:val="7"/>
    </w:pPr>
    <w:rPr>
      <w:rFonts w:ascii="Tahoma" w:hAnsi="Tahoma" w:cs="Tahoma"/>
      <w:i/>
      <w:spacing w:val="-20"/>
      <w:lang w:val="en-US"/>
    </w:rPr>
  </w:style>
  <w:style w:type="paragraph" w:styleId="719">
    <w:name w:val="Heading 9"/>
    <w:basedOn w:val="710"/>
    <w:next w:val="710"/>
    <w:qFormat/>
    <w:pPr>
      <w:keepNext/>
      <w:spacing w:line="260" w:lineRule="exact"/>
      <w:outlineLvl w:val="8"/>
    </w:pPr>
    <w:rPr>
      <w:sz w:val="28"/>
      <w:lang w:val="en-US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Заголовок 1 Знак1"/>
    <w:basedOn w:val="720"/>
    <w:link w:val="71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24" w:customStyle="1">
    <w:name w:val="Заголовок 7 Знак"/>
    <w:basedOn w:val="720"/>
    <w:link w:val="71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5" w:customStyle="1">
    <w:name w:val="Title Char"/>
    <w:basedOn w:val="720"/>
    <w:uiPriority w:val="10"/>
    <w:rPr>
      <w:sz w:val="48"/>
      <w:szCs w:val="48"/>
    </w:rPr>
  </w:style>
  <w:style w:type="character" w:styleId="726">
    <w:name w:val="Hyperlink"/>
    <w:uiPriority w:val="99"/>
    <w:unhideWhenUsed/>
    <w:rPr>
      <w:color w:val="0000ff" w:themeColor="hyperlink"/>
      <w:u w:val="single"/>
    </w:rPr>
  </w:style>
  <w:style w:type="character" w:styleId="727">
    <w:name w:val="footnote reference"/>
    <w:basedOn w:val="720"/>
    <w:uiPriority w:val="99"/>
    <w:unhideWhenUsed/>
    <w:rPr>
      <w:vertAlign w:val="superscript"/>
    </w:rPr>
  </w:style>
  <w:style w:type="character" w:styleId="728">
    <w:name w:val="endnote reference"/>
    <w:basedOn w:val="720"/>
    <w:uiPriority w:val="99"/>
    <w:semiHidden/>
    <w:unhideWhenUsed/>
    <w:rPr>
      <w:vertAlign w:val="superscript"/>
    </w:rPr>
  </w:style>
  <w:style w:type="paragraph" w:styleId="729">
    <w:name w:val="toc 5"/>
    <w:basedOn w:val="710"/>
    <w:next w:val="710"/>
    <w:uiPriority w:val="39"/>
    <w:unhideWhenUsed/>
    <w:pPr>
      <w:ind w:left="1134"/>
      <w:spacing w:after="57"/>
    </w:pPr>
  </w:style>
  <w:style w:type="paragraph" w:styleId="730">
    <w:name w:val="toc 6"/>
    <w:basedOn w:val="710"/>
    <w:next w:val="710"/>
    <w:uiPriority w:val="39"/>
    <w:unhideWhenUsed/>
    <w:pPr>
      <w:ind w:left="1417"/>
      <w:spacing w:after="57"/>
    </w:pPr>
  </w:style>
  <w:style w:type="paragraph" w:styleId="731">
    <w:name w:val="toc 7"/>
    <w:basedOn w:val="710"/>
    <w:next w:val="710"/>
    <w:uiPriority w:val="39"/>
    <w:unhideWhenUsed/>
    <w:pPr>
      <w:ind w:left="1701"/>
      <w:spacing w:after="57"/>
    </w:pPr>
  </w:style>
  <w:style w:type="paragraph" w:styleId="732">
    <w:name w:val="toc 8"/>
    <w:basedOn w:val="710"/>
    <w:next w:val="710"/>
    <w:uiPriority w:val="39"/>
    <w:unhideWhenUsed/>
    <w:pPr>
      <w:ind w:left="1984"/>
      <w:spacing w:after="57"/>
    </w:pPr>
  </w:style>
  <w:style w:type="paragraph" w:styleId="733">
    <w:name w:val="toc 9"/>
    <w:basedOn w:val="710"/>
    <w:next w:val="710"/>
    <w:uiPriority w:val="39"/>
    <w:unhideWhenUsed/>
    <w:pPr>
      <w:ind w:left="2268"/>
      <w:spacing w:after="57"/>
    </w:pPr>
  </w:style>
  <w:style w:type="character" w:styleId="734" w:customStyle="1">
    <w:name w:val="Оглавление 1 Знак"/>
    <w:link w:val="1116"/>
    <w:uiPriority w:val="9"/>
    <w:qFormat/>
    <w:rPr>
      <w:rFonts w:ascii="Arial" w:hAnsi="Arial" w:eastAsia="Arial" w:cs="Arial"/>
      <w:sz w:val="40"/>
      <w:szCs w:val="40"/>
    </w:rPr>
  </w:style>
  <w:style w:type="character" w:styleId="735" w:customStyle="1">
    <w:name w:val="Heading 2 Char"/>
    <w:link w:val="1129"/>
    <w:uiPriority w:val="9"/>
    <w:qFormat/>
    <w:rPr>
      <w:rFonts w:ascii="Arial" w:hAnsi="Arial" w:eastAsia="Arial" w:cs="Arial"/>
      <w:sz w:val="34"/>
    </w:rPr>
  </w:style>
  <w:style w:type="character" w:styleId="736" w:customStyle="1">
    <w:name w:val="Heading 3 Char"/>
    <w:link w:val="1137"/>
    <w:uiPriority w:val="9"/>
    <w:qFormat/>
    <w:rPr>
      <w:rFonts w:ascii="Arial" w:hAnsi="Arial" w:eastAsia="Arial" w:cs="Arial"/>
      <w:sz w:val="30"/>
      <w:szCs w:val="30"/>
    </w:rPr>
  </w:style>
  <w:style w:type="character" w:styleId="737" w:customStyle="1">
    <w:name w:val="Heading 4 Char"/>
    <w:link w:val="114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5 Char"/>
    <w:link w:val="107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Heading 6 Char"/>
    <w:link w:val="109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Оглавление 2 Знак"/>
    <w:link w:val="111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Heading 8 Char"/>
    <w:link w:val="1126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43" w:customStyle="1">
    <w:name w:val="Оглавление 3 Знак"/>
    <w:link w:val="1118"/>
    <w:uiPriority w:val="10"/>
    <w:qFormat/>
    <w:rPr>
      <w:sz w:val="48"/>
      <w:szCs w:val="48"/>
    </w:rPr>
  </w:style>
  <w:style w:type="character" w:styleId="744" w:customStyle="1">
    <w:name w:val="Subtitle Char"/>
    <w:link w:val="1124"/>
    <w:uiPriority w:val="11"/>
    <w:qFormat/>
    <w:rPr>
      <w:sz w:val="24"/>
      <w:szCs w:val="24"/>
    </w:rPr>
  </w:style>
  <w:style w:type="character" w:styleId="745" w:customStyle="1">
    <w:name w:val="Quote Char"/>
    <w:uiPriority w:val="29"/>
    <w:qFormat/>
    <w:rPr>
      <w:i/>
    </w:rPr>
  </w:style>
  <w:style w:type="character" w:styleId="746" w:customStyle="1">
    <w:name w:val="Intense Quote Char"/>
    <w:uiPriority w:val="30"/>
    <w:qFormat/>
    <w:rPr>
      <w:i/>
    </w:rPr>
  </w:style>
  <w:style w:type="character" w:styleId="747" w:customStyle="1">
    <w:name w:val="Header Char"/>
    <w:link w:val="1087"/>
    <w:uiPriority w:val="99"/>
    <w:qFormat/>
  </w:style>
  <w:style w:type="character" w:styleId="748" w:customStyle="1">
    <w:name w:val="Footer Char"/>
    <w:link w:val="1122"/>
    <w:uiPriority w:val="99"/>
    <w:qFormat/>
  </w:style>
  <w:style w:type="character" w:styleId="749" w:customStyle="1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750" w:customStyle="1">
    <w:name w:val="Интернет-ссылка"/>
    <w:rPr>
      <w:color w:val="0000ff"/>
      <w:u w:val="single"/>
    </w:rPr>
  </w:style>
  <w:style w:type="character" w:styleId="751" w:customStyle="1">
    <w:name w:val="Footnote Text Char"/>
    <w:uiPriority w:val="99"/>
    <w:qFormat/>
    <w:rPr>
      <w:sz w:val="18"/>
    </w:rPr>
  </w:style>
  <w:style w:type="character" w:styleId="752" w:customStyle="1">
    <w:name w:val="Привязка сноски"/>
    <w:rPr>
      <w:vertAlign w:val="superscript"/>
    </w:rPr>
  </w:style>
  <w:style w:type="character" w:styleId="753" w:customStyle="1">
    <w:name w:val="Footnote Characters"/>
    <w:uiPriority w:val="99"/>
    <w:unhideWhenUsed/>
    <w:qFormat/>
    <w:rPr>
      <w:vertAlign w:val="superscript"/>
    </w:rPr>
  </w:style>
  <w:style w:type="character" w:styleId="754" w:customStyle="1">
    <w:name w:val="Endnote Text Char"/>
    <w:uiPriority w:val="99"/>
    <w:qFormat/>
    <w:rPr>
      <w:sz w:val="20"/>
    </w:rPr>
  </w:style>
  <w:style w:type="character" w:styleId="755" w:customStyle="1">
    <w:name w:val="Привязка концевой сноски"/>
    <w:rPr>
      <w:vertAlign w:val="superscript"/>
    </w:rPr>
  </w:style>
  <w:style w:type="character" w:styleId="756" w:customStyle="1">
    <w:name w:val="Endnote Characters"/>
    <w:uiPriority w:val="99"/>
    <w:semiHidden/>
    <w:unhideWhenUsed/>
    <w:qFormat/>
    <w:rPr>
      <w:vertAlign w:val="superscript"/>
    </w:rPr>
  </w:style>
  <w:style w:type="character" w:styleId="757" w:customStyle="1">
    <w:name w:val="WW8Num1z0"/>
    <w:qFormat/>
  </w:style>
  <w:style w:type="character" w:styleId="758" w:customStyle="1">
    <w:name w:val="WW8Num1z1"/>
    <w:qFormat/>
  </w:style>
  <w:style w:type="character" w:styleId="759" w:customStyle="1">
    <w:name w:val="WW8Num1z2"/>
    <w:qFormat/>
  </w:style>
  <w:style w:type="character" w:styleId="760" w:customStyle="1">
    <w:name w:val="WW8Num1z3"/>
    <w:qFormat/>
  </w:style>
  <w:style w:type="character" w:styleId="761" w:customStyle="1">
    <w:name w:val="WW8Num1z4"/>
    <w:qFormat/>
  </w:style>
  <w:style w:type="character" w:styleId="762" w:customStyle="1">
    <w:name w:val="WW8Num1z5"/>
    <w:qFormat/>
  </w:style>
  <w:style w:type="character" w:styleId="763" w:customStyle="1">
    <w:name w:val="WW8Num1z6"/>
    <w:qFormat/>
  </w:style>
  <w:style w:type="character" w:styleId="764" w:customStyle="1">
    <w:name w:val="WW8Num1z7"/>
    <w:qFormat/>
  </w:style>
  <w:style w:type="character" w:styleId="765" w:customStyle="1">
    <w:name w:val="WW8Num1z8"/>
    <w:qFormat/>
  </w:style>
  <w:style w:type="character" w:styleId="766" w:customStyle="1">
    <w:name w:val="WW8Num2z0"/>
    <w:qFormat/>
    <w:rPr>
      <w:rFonts w:ascii="Symbol" w:hAnsi="Symbol" w:cs="Symbol"/>
    </w:rPr>
  </w:style>
  <w:style w:type="character" w:styleId="767" w:customStyle="1">
    <w:name w:val="WW8Num3z0"/>
    <w:qFormat/>
  </w:style>
  <w:style w:type="character" w:styleId="768" w:customStyle="1">
    <w:name w:val="WW8Num4z0"/>
    <w:qFormat/>
    <w:rPr>
      <w:b/>
    </w:rPr>
  </w:style>
  <w:style w:type="character" w:styleId="769" w:customStyle="1">
    <w:name w:val="WW8Num4z1"/>
    <w:qFormat/>
  </w:style>
  <w:style w:type="character" w:styleId="770" w:customStyle="1">
    <w:name w:val="WW8Num4z2"/>
    <w:qFormat/>
  </w:style>
  <w:style w:type="character" w:styleId="771" w:customStyle="1">
    <w:name w:val="WW8Num4z3"/>
    <w:qFormat/>
  </w:style>
  <w:style w:type="character" w:styleId="772" w:customStyle="1">
    <w:name w:val="WW8Num4z4"/>
    <w:qFormat/>
    <w:rPr>
      <w:position w:val="0"/>
      <w:sz w:val="24"/>
      <w:vertAlign w:val="baseline"/>
    </w:rPr>
  </w:style>
  <w:style w:type="character" w:styleId="773" w:customStyle="1">
    <w:name w:val="WW8Num4z5"/>
    <w:qFormat/>
  </w:style>
  <w:style w:type="character" w:styleId="774" w:customStyle="1">
    <w:name w:val="WW8Num4z7"/>
    <w:qFormat/>
  </w:style>
  <w:style w:type="character" w:styleId="775" w:customStyle="1">
    <w:name w:val="WW8Num4z8"/>
    <w:qFormat/>
  </w:style>
  <w:style w:type="character" w:styleId="776" w:customStyle="1">
    <w:name w:val="WW8Num5z0"/>
    <w:qFormat/>
    <w:rPr>
      <w:b w:val="0"/>
      <w:bCs/>
      <w:sz w:val="26"/>
      <w:szCs w:val="26"/>
    </w:rPr>
  </w:style>
  <w:style w:type="character" w:styleId="777" w:customStyle="1">
    <w:name w:val="WW8Num6z0"/>
    <w:qFormat/>
    <w:rPr>
      <w:rFonts w:eastAsia="Times New Roman"/>
      <w:szCs w:val="24"/>
      <w:lang w:eastAsia="ru-RU"/>
    </w:rPr>
  </w:style>
  <w:style w:type="character" w:styleId="778" w:customStyle="1">
    <w:name w:val="WW8Num6z1"/>
    <w:qFormat/>
  </w:style>
  <w:style w:type="character" w:styleId="779" w:customStyle="1">
    <w:name w:val="WW8Num6z2"/>
    <w:qFormat/>
  </w:style>
  <w:style w:type="character" w:styleId="780" w:customStyle="1">
    <w:name w:val="WW8Num6z3"/>
    <w:qFormat/>
  </w:style>
  <w:style w:type="character" w:styleId="781" w:customStyle="1">
    <w:name w:val="WW8Num6z4"/>
    <w:qFormat/>
    <w:rPr>
      <w:position w:val="0"/>
      <w:sz w:val="24"/>
      <w:vertAlign w:val="baseline"/>
    </w:rPr>
  </w:style>
  <w:style w:type="character" w:styleId="782" w:customStyle="1">
    <w:name w:val="WW8Num6z5"/>
    <w:qFormat/>
  </w:style>
  <w:style w:type="character" w:styleId="783" w:customStyle="1">
    <w:name w:val="WW8Num6z7"/>
    <w:qFormat/>
  </w:style>
  <w:style w:type="character" w:styleId="784" w:customStyle="1">
    <w:name w:val="WW8Num6z8"/>
    <w:qFormat/>
  </w:style>
  <w:style w:type="character" w:styleId="785" w:customStyle="1">
    <w:name w:val="WW8Num7z0"/>
    <w:qFormat/>
    <w:rPr>
      <w:b w:val="0"/>
      <w:bCs/>
      <w:sz w:val="26"/>
      <w:szCs w:val="26"/>
    </w:rPr>
  </w:style>
  <w:style w:type="character" w:styleId="786" w:customStyle="1">
    <w:name w:val="WW8Num8z0"/>
    <w:qFormat/>
    <w:rPr>
      <w:color w:val="000000"/>
      <w:sz w:val="24"/>
      <w:szCs w:val="24"/>
    </w:rPr>
  </w:style>
  <w:style w:type="character" w:styleId="787" w:customStyle="1">
    <w:name w:val="WW8Num9z0"/>
    <w:qFormat/>
    <w:rPr>
      <w:color w:val="000000"/>
      <w:sz w:val="24"/>
      <w:szCs w:val="24"/>
    </w:rPr>
  </w:style>
  <w:style w:type="character" w:styleId="788" w:customStyle="1">
    <w:name w:val="WW8Num10z0"/>
    <w:qFormat/>
    <w:rPr>
      <w:rFonts w:eastAsia="Times New Roman"/>
      <w:szCs w:val="24"/>
      <w:lang w:eastAsia="ru-RU"/>
    </w:rPr>
  </w:style>
  <w:style w:type="character" w:styleId="789" w:customStyle="1">
    <w:name w:val="WW8Num10z1"/>
    <w:qFormat/>
  </w:style>
  <w:style w:type="character" w:styleId="790" w:customStyle="1">
    <w:name w:val="WW8Num10z2"/>
    <w:qFormat/>
  </w:style>
  <w:style w:type="character" w:styleId="791" w:customStyle="1">
    <w:name w:val="WW8Num10z3"/>
    <w:qFormat/>
  </w:style>
  <w:style w:type="character" w:styleId="792" w:customStyle="1">
    <w:name w:val="WW8Num10z4"/>
    <w:qFormat/>
  </w:style>
  <w:style w:type="character" w:styleId="793" w:customStyle="1">
    <w:name w:val="WW8Num10z5"/>
    <w:qFormat/>
  </w:style>
  <w:style w:type="character" w:styleId="794" w:customStyle="1">
    <w:name w:val="WW8Num10z6"/>
    <w:qFormat/>
  </w:style>
  <w:style w:type="character" w:styleId="795" w:customStyle="1">
    <w:name w:val="WW8Num10z7"/>
    <w:qFormat/>
  </w:style>
  <w:style w:type="character" w:styleId="796" w:customStyle="1">
    <w:name w:val="WW8Num10z8"/>
    <w:qFormat/>
  </w:style>
  <w:style w:type="character" w:styleId="797" w:customStyle="1">
    <w:name w:val="WW8Num7z1"/>
    <w:qFormat/>
  </w:style>
  <w:style w:type="character" w:styleId="798" w:customStyle="1">
    <w:name w:val="WW8Num7z2"/>
    <w:qFormat/>
  </w:style>
  <w:style w:type="character" w:styleId="799" w:customStyle="1">
    <w:name w:val="WW8Num7z3"/>
    <w:qFormat/>
  </w:style>
  <w:style w:type="character" w:styleId="800" w:customStyle="1">
    <w:name w:val="WW8Num7z4"/>
    <w:qFormat/>
    <w:rPr>
      <w:position w:val="0"/>
      <w:sz w:val="24"/>
      <w:vertAlign w:val="baseline"/>
    </w:rPr>
  </w:style>
  <w:style w:type="character" w:styleId="801" w:customStyle="1">
    <w:name w:val="WW8Num7z5"/>
    <w:qFormat/>
  </w:style>
  <w:style w:type="character" w:styleId="802" w:customStyle="1">
    <w:name w:val="WW8Num7z7"/>
    <w:qFormat/>
  </w:style>
  <w:style w:type="character" w:styleId="803" w:customStyle="1">
    <w:name w:val="WW8Num7z8"/>
    <w:qFormat/>
  </w:style>
  <w:style w:type="character" w:styleId="804" w:customStyle="1">
    <w:name w:val="Выделенная цитата Знак"/>
    <w:link w:val="1110"/>
    <w:qFormat/>
  </w:style>
  <w:style w:type="character" w:styleId="805" w:customStyle="1">
    <w:name w:val="WW8Num8z1"/>
    <w:qFormat/>
  </w:style>
  <w:style w:type="character" w:styleId="806" w:customStyle="1">
    <w:name w:val="WW8Num8z2"/>
    <w:qFormat/>
  </w:style>
  <w:style w:type="character" w:styleId="807" w:customStyle="1">
    <w:name w:val="WW8Num8z3"/>
    <w:qFormat/>
  </w:style>
  <w:style w:type="character" w:styleId="808" w:customStyle="1">
    <w:name w:val="WW8Num8z4"/>
    <w:qFormat/>
    <w:rPr>
      <w:position w:val="0"/>
      <w:sz w:val="24"/>
      <w:vertAlign w:val="baseline"/>
    </w:rPr>
  </w:style>
  <w:style w:type="character" w:styleId="809" w:customStyle="1">
    <w:name w:val="WW8Num8z5"/>
    <w:qFormat/>
  </w:style>
  <w:style w:type="character" w:styleId="810" w:customStyle="1">
    <w:name w:val="WW8Num8z7"/>
    <w:qFormat/>
  </w:style>
  <w:style w:type="character" w:styleId="811" w:customStyle="1">
    <w:name w:val="WW8Num8z8"/>
    <w:qFormat/>
  </w:style>
  <w:style w:type="character" w:styleId="812" w:customStyle="1">
    <w:name w:val="WW8Num9z1"/>
    <w:qFormat/>
  </w:style>
  <w:style w:type="character" w:styleId="813" w:customStyle="1">
    <w:name w:val="WW8Num9z2"/>
    <w:qFormat/>
  </w:style>
  <w:style w:type="character" w:styleId="814" w:customStyle="1">
    <w:name w:val="WW8Num9z3"/>
    <w:qFormat/>
  </w:style>
  <w:style w:type="character" w:styleId="815" w:customStyle="1">
    <w:name w:val="WW8Num9z4"/>
    <w:qFormat/>
  </w:style>
  <w:style w:type="character" w:styleId="816" w:customStyle="1">
    <w:name w:val="WW8Num9z5"/>
    <w:qFormat/>
  </w:style>
  <w:style w:type="character" w:styleId="817" w:customStyle="1">
    <w:name w:val="WW8Num9z6"/>
    <w:qFormat/>
  </w:style>
  <w:style w:type="character" w:styleId="818" w:customStyle="1">
    <w:name w:val="WW8Num9z7"/>
    <w:qFormat/>
  </w:style>
  <w:style w:type="character" w:styleId="819" w:customStyle="1">
    <w:name w:val="WW8Num9z8"/>
    <w:qFormat/>
  </w:style>
  <w:style w:type="character" w:styleId="820" w:customStyle="1">
    <w:name w:val="Основной шрифт абзаца3"/>
    <w:qFormat/>
  </w:style>
  <w:style w:type="character" w:styleId="821" w:customStyle="1">
    <w:name w:val="WW8Num3z1"/>
    <w:qFormat/>
  </w:style>
  <w:style w:type="character" w:styleId="822" w:customStyle="1">
    <w:name w:val="WW8Num3z2"/>
    <w:qFormat/>
  </w:style>
  <w:style w:type="character" w:styleId="823" w:customStyle="1">
    <w:name w:val="WW8Num3z3"/>
    <w:qFormat/>
  </w:style>
  <w:style w:type="character" w:styleId="824" w:customStyle="1">
    <w:name w:val="WW8Num3z4"/>
    <w:qFormat/>
  </w:style>
  <w:style w:type="character" w:styleId="825" w:customStyle="1">
    <w:name w:val="WW8Num3z5"/>
    <w:qFormat/>
  </w:style>
  <w:style w:type="character" w:styleId="826" w:customStyle="1">
    <w:name w:val="WW8Num3z6"/>
    <w:qFormat/>
  </w:style>
  <w:style w:type="character" w:styleId="827" w:customStyle="1">
    <w:name w:val="WW8Num3z7"/>
    <w:qFormat/>
  </w:style>
  <w:style w:type="character" w:styleId="828" w:customStyle="1">
    <w:name w:val="WW8Num3z8"/>
    <w:qFormat/>
  </w:style>
  <w:style w:type="character" w:styleId="829" w:customStyle="1">
    <w:name w:val="WW8Num6z6"/>
    <w:qFormat/>
  </w:style>
  <w:style w:type="character" w:styleId="830" w:customStyle="1">
    <w:name w:val="WW8Num11z0"/>
    <w:qFormat/>
    <w:rPr>
      <w:rFonts w:ascii="Times New Roman" w:hAnsi="Times New Roman" w:cs="Times New Roman"/>
    </w:rPr>
  </w:style>
  <w:style w:type="character" w:styleId="831" w:customStyle="1">
    <w:name w:val="WW8Num11z1"/>
    <w:qFormat/>
    <w:rPr>
      <w:rFonts w:ascii="Courier New" w:hAnsi="Courier New" w:cs="Courier New"/>
    </w:rPr>
  </w:style>
  <w:style w:type="character" w:styleId="832" w:customStyle="1">
    <w:name w:val="WW8Num11z2"/>
    <w:qFormat/>
    <w:rPr>
      <w:rFonts w:ascii="Wingdings" w:hAnsi="Wingdings" w:cs="Wingdings"/>
    </w:rPr>
  </w:style>
  <w:style w:type="character" w:styleId="833" w:customStyle="1">
    <w:name w:val="WW8Num11z3"/>
    <w:qFormat/>
    <w:rPr>
      <w:rFonts w:ascii="Symbol" w:hAnsi="Symbol" w:cs="Symbol"/>
    </w:rPr>
  </w:style>
  <w:style w:type="character" w:styleId="834" w:customStyle="1">
    <w:name w:val="WW8Num12z0"/>
    <w:qFormat/>
  </w:style>
  <w:style w:type="character" w:styleId="835" w:customStyle="1">
    <w:name w:val="WW8Num12z1"/>
    <w:qFormat/>
  </w:style>
  <w:style w:type="character" w:styleId="836" w:customStyle="1">
    <w:name w:val="WW8Num12z2"/>
    <w:qFormat/>
  </w:style>
  <w:style w:type="character" w:styleId="837" w:customStyle="1">
    <w:name w:val="WW8Num12z3"/>
    <w:qFormat/>
  </w:style>
  <w:style w:type="character" w:styleId="838" w:customStyle="1">
    <w:name w:val="WW8Num12z4"/>
    <w:qFormat/>
  </w:style>
  <w:style w:type="character" w:styleId="839" w:customStyle="1">
    <w:name w:val="WW8Num12z5"/>
    <w:qFormat/>
  </w:style>
  <w:style w:type="character" w:styleId="840" w:customStyle="1">
    <w:name w:val="WW8Num12z6"/>
    <w:qFormat/>
  </w:style>
  <w:style w:type="character" w:styleId="841" w:customStyle="1">
    <w:name w:val="WW8Num12z7"/>
    <w:qFormat/>
  </w:style>
  <w:style w:type="character" w:styleId="842" w:customStyle="1">
    <w:name w:val="WW8Num12z8"/>
    <w:qFormat/>
  </w:style>
  <w:style w:type="character" w:styleId="843" w:customStyle="1">
    <w:name w:val="WW8Num13z0"/>
    <w:qFormat/>
  </w:style>
  <w:style w:type="character" w:styleId="844" w:customStyle="1">
    <w:name w:val="WW8Num13z1"/>
    <w:qFormat/>
  </w:style>
  <w:style w:type="character" w:styleId="845" w:customStyle="1">
    <w:name w:val="WW8Num13z2"/>
    <w:qFormat/>
  </w:style>
  <w:style w:type="character" w:styleId="846" w:customStyle="1">
    <w:name w:val="WW8Num13z3"/>
    <w:qFormat/>
  </w:style>
  <w:style w:type="character" w:styleId="847" w:customStyle="1">
    <w:name w:val="WW8Num13z4"/>
    <w:qFormat/>
  </w:style>
  <w:style w:type="character" w:styleId="848" w:customStyle="1">
    <w:name w:val="WW8Num13z5"/>
    <w:qFormat/>
  </w:style>
  <w:style w:type="character" w:styleId="849" w:customStyle="1">
    <w:name w:val="WW8Num13z6"/>
    <w:qFormat/>
  </w:style>
  <w:style w:type="character" w:styleId="850" w:customStyle="1">
    <w:name w:val="WW8Num13z7"/>
    <w:qFormat/>
  </w:style>
  <w:style w:type="character" w:styleId="851" w:customStyle="1">
    <w:name w:val="WW8Num13z8"/>
    <w:qFormat/>
  </w:style>
  <w:style w:type="character" w:styleId="852" w:customStyle="1">
    <w:name w:val="WW8Num14z0"/>
    <w:qFormat/>
    <w:rPr>
      <w:rFonts w:ascii="Symbol" w:hAnsi="Symbol" w:eastAsia="Times New Roman" w:cs="Times New Roman"/>
    </w:rPr>
  </w:style>
  <w:style w:type="character" w:styleId="853" w:customStyle="1">
    <w:name w:val="WW8Num14z1"/>
    <w:qFormat/>
    <w:rPr>
      <w:rFonts w:ascii="Courier New" w:hAnsi="Courier New" w:cs="Courier New"/>
    </w:rPr>
  </w:style>
  <w:style w:type="character" w:styleId="854" w:customStyle="1">
    <w:name w:val="WW8Num14z2"/>
    <w:qFormat/>
    <w:rPr>
      <w:rFonts w:ascii="Wingdings" w:hAnsi="Wingdings" w:cs="Wingdings"/>
    </w:rPr>
  </w:style>
  <w:style w:type="character" w:styleId="855" w:customStyle="1">
    <w:name w:val="WW8Num14z3"/>
    <w:qFormat/>
    <w:rPr>
      <w:rFonts w:ascii="Symbol" w:hAnsi="Symbol" w:cs="Symbol"/>
    </w:rPr>
  </w:style>
  <w:style w:type="character" w:styleId="856" w:customStyle="1">
    <w:name w:val="WW8Num15z0"/>
    <w:qFormat/>
  </w:style>
  <w:style w:type="character" w:styleId="857" w:customStyle="1">
    <w:name w:val="WW8Num15z1"/>
    <w:qFormat/>
  </w:style>
  <w:style w:type="character" w:styleId="858" w:customStyle="1">
    <w:name w:val="WW8Num15z2"/>
    <w:qFormat/>
  </w:style>
  <w:style w:type="character" w:styleId="859" w:customStyle="1">
    <w:name w:val="WW8Num15z3"/>
    <w:qFormat/>
  </w:style>
  <w:style w:type="character" w:styleId="860" w:customStyle="1">
    <w:name w:val="WW8Num15z4"/>
    <w:qFormat/>
  </w:style>
  <w:style w:type="character" w:styleId="861" w:customStyle="1">
    <w:name w:val="WW8Num15z5"/>
    <w:qFormat/>
  </w:style>
  <w:style w:type="character" w:styleId="862" w:customStyle="1">
    <w:name w:val="WW8Num15z6"/>
    <w:qFormat/>
  </w:style>
  <w:style w:type="character" w:styleId="863" w:customStyle="1">
    <w:name w:val="WW8Num15z7"/>
    <w:qFormat/>
  </w:style>
  <w:style w:type="character" w:styleId="864" w:customStyle="1">
    <w:name w:val="WW8Num15z8"/>
    <w:qFormat/>
  </w:style>
  <w:style w:type="character" w:styleId="865" w:customStyle="1">
    <w:name w:val="WW8Num16z0"/>
    <w:qFormat/>
    <w:rPr>
      <w:sz w:val="26"/>
      <w:szCs w:val="26"/>
    </w:rPr>
  </w:style>
  <w:style w:type="character" w:styleId="866" w:customStyle="1">
    <w:name w:val="WW8Num16z1"/>
    <w:qFormat/>
  </w:style>
  <w:style w:type="character" w:styleId="867" w:customStyle="1">
    <w:name w:val="WW8Num16z2"/>
    <w:qFormat/>
  </w:style>
  <w:style w:type="character" w:styleId="868" w:customStyle="1">
    <w:name w:val="WW8Num16z3"/>
    <w:qFormat/>
  </w:style>
  <w:style w:type="character" w:styleId="869" w:customStyle="1">
    <w:name w:val="WW8Num16z4"/>
    <w:qFormat/>
  </w:style>
  <w:style w:type="character" w:styleId="870" w:customStyle="1">
    <w:name w:val="WW8Num16z5"/>
    <w:qFormat/>
  </w:style>
  <w:style w:type="character" w:styleId="871" w:customStyle="1">
    <w:name w:val="WW8Num16z6"/>
    <w:qFormat/>
  </w:style>
  <w:style w:type="character" w:styleId="872" w:customStyle="1">
    <w:name w:val="WW8Num16z7"/>
    <w:qFormat/>
  </w:style>
  <w:style w:type="character" w:styleId="873" w:customStyle="1">
    <w:name w:val="WW8Num16z8"/>
    <w:qFormat/>
  </w:style>
  <w:style w:type="character" w:styleId="874" w:customStyle="1">
    <w:name w:val="WW8Num17z0"/>
    <w:qFormat/>
    <w:rPr>
      <w:sz w:val="26"/>
      <w:szCs w:val="26"/>
    </w:rPr>
  </w:style>
  <w:style w:type="character" w:styleId="875" w:customStyle="1">
    <w:name w:val="WW8Num17z1"/>
    <w:qFormat/>
  </w:style>
  <w:style w:type="character" w:styleId="876" w:customStyle="1">
    <w:name w:val="WW8Num17z2"/>
    <w:qFormat/>
  </w:style>
  <w:style w:type="character" w:styleId="877" w:customStyle="1">
    <w:name w:val="WW8Num17z3"/>
    <w:qFormat/>
  </w:style>
  <w:style w:type="character" w:styleId="878" w:customStyle="1">
    <w:name w:val="WW8Num17z4"/>
    <w:qFormat/>
  </w:style>
  <w:style w:type="character" w:styleId="879" w:customStyle="1">
    <w:name w:val="WW8Num17z5"/>
    <w:qFormat/>
  </w:style>
  <w:style w:type="character" w:styleId="880" w:customStyle="1">
    <w:name w:val="WW8Num17z6"/>
    <w:qFormat/>
  </w:style>
  <w:style w:type="character" w:styleId="881" w:customStyle="1">
    <w:name w:val="WW8Num17z7"/>
    <w:qFormat/>
  </w:style>
  <w:style w:type="character" w:styleId="882" w:customStyle="1">
    <w:name w:val="WW8Num17z8"/>
    <w:qFormat/>
  </w:style>
  <w:style w:type="character" w:styleId="883" w:customStyle="1">
    <w:name w:val="WW8Num18z0"/>
    <w:qFormat/>
  </w:style>
  <w:style w:type="character" w:styleId="884" w:customStyle="1">
    <w:name w:val="WW8Num19z0"/>
    <w:qFormat/>
  </w:style>
  <w:style w:type="character" w:styleId="885" w:customStyle="1">
    <w:name w:val="WW8Num19z1"/>
    <w:qFormat/>
  </w:style>
  <w:style w:type="character" w:styleId="886" w:customStyle="1">
    <w:name w:val="WW8Num19z2"/>
    <w:qFormat/>
  </w:style>
  <w:style w:type="character" w:styleId="887" w:customStyle="1">
    <w:name w:val="WW8Num19z3"/>
    <w:qFormat/>
  </w:style>
  <w:style w:type="character" w:styleId="888" w:customStyle="1">
    <w:name w:val="WW8Num19z4"/>
    <w:qFormat/>
  </w:style>
  <w:style w:type="character" w:styleId="889" w:customStyle="1">
    <w:name w:val="WW8Num19z5"/>
    <w:qFormat/>
  </w:style>
  <w:style w:type="character" w:styleId="890" w:customStyle="1">
    <w:name w:val="WW8Num19z6"/>
    <w:qFormat/>
  </w:style>
  <w:style w:type="character" w:styleId="891" w:customStyle="1">
    <w:name w:val="WW8Num19z7"/>
    <w:qFormat/>
  </w:style>
  <w:style w:type="character" w:styleId="892" w:customStyle="1">
    <w:name w:val="WW8Num19z8"/>
    <w:qFormat/>
  </w:style>
  <w:style w:type="character" w:styleId="893" w:customStyle="1">
    <w:name w:val="WW8Num20z0"/>
    <w:qFormat/>
  </w:style>
  <w:style w:type="character" w:styleId="894" w:customStyle="1">
    <w:name w:val="WW8Num20z1"/>
    <w:qFormat/>
  </w:style>
  <w:style w:type="character" w:styleId="895" w:customStyle="1">
    <w:name w:val="WW8Num20z2"/>
    <w:qFormat/>
  </w:style>
  <w:style w:type="character" w:styleId="896" w:customStyle="1">
    <w:name w:val="WW8Num20z3"/>
    <w:qFormat/>
  </w:style>
  <w:style w:type="character" w:styleId="897" w:customStyle="1">
    <w:name w:val="WW8Num20z4"/>
    <w:qFormat/>
  </w:style>
  <w:style w:type="character" w:styleId="898" w:customStyle="1">
    <w:name w:val="WW8Num20z5"/>
    <w:qFormat/>
  </w:style>
  <w:style w:type="character" w:styleId="899" w:customStyle="1">
    <w:name w:val="WW8Num20z6"/>
    <w:qFormat/>
  </w:style>
  <w:style w:type="character" w:styleId="900" w:customStyle="1">
    <w:name w:val="WW8Num20z7"/>
    <w:qFormat/>
  </w:style>
  <w:style w:type="character" w:styleId="901" w:customStyle="1">
    <w:name w:val="WW8Num20z8"/>
    <w:qFormat/>
  </w:style>
  <w:style w:type="character" w:styleId="902" w:customStyle="1">
    <w:name w:val="WW8Num21z0"/>
    <w:qFormat/>
    <w:rPr>
      <w:rFonts w:ascii="Times New Roman" w:hAnsi="Times New Roman" w:cs="Times New Roman"/>
      <w:sz w:val="26"/>
      <w:szCs w:val="26"/>
    </w:rPr>
  </w:style>
  <w:style w:type="character" w:styleId="903" w:customStyle="1">
    <w:name w:val="WW8Num21z1"/>
    <w:qFormat/>
  </w:style>
  <w:style w:type="character" w:styleId="904" w:customStyle="1">
    <w:name w:val="WW8Num21z2"/>
    <w:qFormat/>
  </w:style>
  <w:style w:type="character" w:styleId="905" w:customStyle="1">
    <w:name w:val="WW8Num21z3"/>
    <w:qFormat/>
  </w:style>
  <w:style w:type="character" w:styleId="906" w:customStyle="1">
    <w:name w:val="WW8Num21z4"/>
    <w:qFormat/>
  </w:style>
  <w:style w:type="character" w:styleId="907" w:customStyle="1">
    <w:name w:val="WW8Num21z5"/>
    <w:qFormat/>
  </w:style>
  <w:style w:type="character" w:styleId="908" w:customStyle="1">
    <w:name w:val="WW8Num21z6"/>
    <w:qFormat/>
  </w:style>
  <w:style w:type="character" w:styleId="909" w:customStyle="1">
    <w:name w:val="WW8Num21z7"/>
    <w:qFormat/>
  </w:style>
  <w:style w:type="character" w:styleId="910" w:customStyle="1">
    <w:name w:val="WW8Num21z8"/>
    <w:qFormat/>
  </w:style>
  <w:style w:type="character" w:styleId="911" w:customStyle="1">
    <w:name w:val="WW8Num22z0"/>
    <w:qFormat/>
    <w:rPr>
      <w:color w:val="00b050"/>
      <w:sz w:val="26"/>
      <w:szCs w:val="26"/>
    </w:rPr>
  </w:style>
  <w:style w:type="character" w:styleId="912" w:customStyle="1">
    <w:name w:val="WW8Num22z1"/>
    <w:qFormat/>
  </w:style>
  <w:style w:type="character" w:styleId="913" w:customStyle="1">
    <w:name w:val="WW8Num22z2"/>
    <w:qFormat/>
  </w:style>
  <w:style w:type="character" w:styleId="914" w:customStyle="1">
    <w:name w:val="WW8Num22z3"/>
    <w:qFormat/>
  </w:style>
  <w:style w:type="character" w:styleId="915" w:customStyle="1">
    <w:name w:val="WW8Num22z4"/>
    <w:qFormat/>
  </w:style>
  <w:style w:type="character" w:styleId="916" w:customStyle="1">
    <w:name w:val="WW8Num22z5"/>
    <w:qFormat/>
  </w:style>
  <w:style w:type="character" w:styleId="917" w:customStyle="1">
    <w:name w:val="WW8Num22z6"/>
    <w:qFormat/>
  </w:style>
  <w:style w:type="character" w:styleId="918" w:customStyle="1">
    <w:name w:val="WW8Num22z7"/>
    <w:qFormat/>
  </w:style>
  <w:style w:type="character" w:styleId="919" w:customStyle="1">
    <w:name w:val="WW8Num22z8"/>
    <w:qFormat/>
  </w:style>
  <w:style w:type="character" w:styleId="920" w:customStyle="1">
    <w:name w:val="WW8Num23z0"/>
    <w:qFormat/>
  </w:style>
  <w:style w:type="character" w:styleId="921" w:customStyle="1">
    <w:name w:val="WW8Num23z1"/>
    <w:qFormat/>
  </w:style>
  <w:style w:type="character" w:styleId="922" w:customStyle="1">
    <w:name w:val="WW8Num23z2"/>
    <w:qFormat/>
  </w:style>
  <w:style w:type="character" w:styleId="923" w:customStyle="1">
    <w:name w:val="WW8Num23z3"/>
    <w:qFormat/>
  </w:style>
  <w:style w:type="character" w:styleId="924" w:customStyle="1">
    <w:name w:val="WW8Num23z4"/>
    <w:qFormat/>
  </w:style>
  <w:style w:type="character" w:styleId="925" w:customStyle="1">
    <w:name w:val="WW8Num23z5"/>
    <w:qFormat/>
  </w:style>
  <w:style w:type="character" w:styleId="926" w:customStyle="1">
    <w:name w:val="WW8Num23z6"/>
    <w:qFormat/>
  </w:style>
  <w:style w:type="character" w:styleId="927" w:customStyle="1">
    <w:name w:val="WW8Num23z7"/>
    <w:qFormat/>
  </w:style>
  <w:style w:type="character" w:styleId="928" w:customStyle="1">
    <w:name w:val="WW8Num23z8"/>
    <w:qFormat/>
  </w:style>
  <w:style w:type="character" w:styleId="929" w:customStyle="1">
    <w:name w:val="WW8Num24z0"/>
    <w:qFormat/>
    <w:rPr>
      <w:rFonts w:ascii="Times New Roman" w:hAnsi="Times New Roman" w:cs="Times New Roman"/>
    </w:rPr>
  </w:style>
  <w:style w:type="character" w:styleId="930" w:customStyle="1">
    <w:name w:val="WW8Num25z0"/>
    <w:qFormat/>
  </w:style>
  <w:style w:type="character" w:styleId="931" w:customStyle="1">
    <w:name w:val="WW8Num25z1"/>
    <w:qFormat/>
  </w:style>
  <w:style w:type="character" w:styleId="932" w:customStyle="1">
    <w:name w:val="WW8Num25z2"/>
    <w:qFormat/>
  </w:style>
  <w:style w:type="character" w:styleId="933" w:customStyle="1">
    <w:name w:val="WW8Num25z3"/>
    <w:qFormat/>
  </w:style>
  <w:style w:type="character" w:styleId="934" w:customStyle="1">
    <w:name w:val="WW8Num25z4"/>
    <w:qFormat/>
  </w:style>
  <w:style w:type="character" w:styleId="935" w:customStyle="1">
    <w:name w:val="WW8Num25z5"/>
    <w:qFormat/>
  </w:style>
  <w:style w:type="character" w:styleId="936" w:customStyle="1">
    <w:name w:val="WW8Num25z6"/>
    <w:qFormat/>
  </w:style>
  <w:style w:type="character" w:styleId="937" w:customStyle="1">
    <w:name w:val="WW8Num25z7"/>
    <w:qFormat/>
  </w:style>
  <w:style w:type="character" w:styleId="938" w:customStyle="1">
    <w:name w:val="WW8Num25z8"/>
    <w:qFormat/>
  </w:style>
  <w:style w:type="character" w:styleId="939" w:customStyle="1">
    <w:name w:val="WW8Num26z0"/>
    <w:qFormat/>
  </w:style>
  <w:style w:type="character" w:styleId="940" w:customStyle="1">
    <w:name w:val="WW8Num26z1"/>
    <w:qFormat/>
  </w:style>
  <w:style w:type="character" w:styleId="941" w:customStyle="1">
    <w:name w:val="WW8Num26z2"/>
    <w:qFormat/>
  </w:style>
  <w:style w:type="character" w:styleId="942" w:customStyle="1">
    <w:name w:val="WW8Num26z3"/>
    <w:qFormat/>
  </w:style>
  <w:style w:type="character" w:styleId="943" w:customStyle="1">
    <w:name w:val="WW8Num26z4"/>
    <w:qFormat/>
  </w:style>
  <w:style w:type="character" w:styleId="944" w:customStyle="1">
    <w:name w:val="WW8Num26z5"/>
    <w:qFormat/>
  </w:style>
  <w:style w:type="character" w:styleId="945" w:customStyle="1">
    <w:name w:val="WW8Num26z6"/>
    <w:qFormat/>
  </w:style>
  <w:style w:type="character" w:styleId="946" w:customStyle="1">
    <w:name w:val="WW8Num26z7"/>
    <w:qFormat/>
  </w:style>
  <w:style w:type="character" w:styleId="947" w:customStyle="1">
    <w:name w:val="WW8Num26z8"/>
    <w:qFormat/>
  </w:style>
  <w:style w:type="character" w:styleId="948" w:customStyle="1">
    <w:name w:val="WW8Num27z0"/>
    <w:qFormat/>
    <w:rPr>
      <w:sz w:val="26"/>
      <w:szCs w:val="26"/>
    </w:rPr>
  </w:style>
  <w:style w:type="character" w:styleId="949" w:customStyle="1">
    <w:name w:val="WW8Num27z1"/>
    <w:qFormat/>
  </w:style>
  <w:style w:type="character" w:styleId="950" w:customStyle="1">
    <w:name w:val="WW8Num27z2"/>
    <w:qFormat/>
  </w:style>
  <w:style w:type="character" w:styleId="951" w:customStyle="1">
    <w:name w:val="WW8Num27z3"/>
    <w:qFormat/>
  </w:style>
  <w:style w:type="character" w:styleId="952" w:customStyle="1">
    <w:name w:val="WW8Num27z4"/>
    <w:qFormat/>
  </w:style>
  <w:style w:type="character" w:styleId="953" w:customStyle="1">
    <w:name w:val="WW8Num27z5"/>
    <w:qFormat/>
  </w:style>
  <w:style w:type="character" w:styleId="954" w:customStyle="1">
    <w:name w:val="WW8Num27z6"/>
    <w:qFormat/>
  </w:style>
  <w:style w:type="character" w:styleId="955" w:customStyle="1">
    <w:name w:val="WW8Num27z7"/>
    <w:qFormat/>
  </w:style>
  <w:style w:type="character" w:styleId="956" w:customStyle="1">
    <w:name w:val="WW8Num27z8"/>
    <w:qFormat/>
  </w:style>
  <w:style w:type="character" w:styleId="957" w:customStyle="1">
    <w:name w:val="WW8Num28z0"/>
    <w:qFormat/>
    <w:rPr>
      <w:rFonts w:ascii="Symbol" w:hAnsi="Symbol" w:cs="Symbol"/>
    </w:rPr>
  </w:style>
  <w:style w:type="character" w:styleId="958" w:customStyle="1">
    <w:name w:val="WW8Num28z1"/>
    <w:qFormat/>
    <w:rPr>
      <w:rFonts w:ascii="Courier New" w:hAnsi="Courier New" w:cs="Courier New"/>
    </w:rPr>
  </w:style>
  <w:style w:type="character" w:styleId="959" w:customStyle="1">
    <w:name w:val="WW8Num28z2"/>
    <w:qFormat/>
    <w:rPr>
      <w:rFonts w:ascii="Wingdings" w:hAnsi="Wingdings" w:cs="Wingdings"/>
    </w:rPr>
  </w:style>
  <w:style w:type="character" w:styleId="960" w:customStyle="1">
    <w:name w:val="WW8Num29z0"/>
    <w:qFormat/>
  </w:style>
  <w:style w:type="character" w:styleId="961" w:customStyle="1">
    <w:name w:val="WW8Num29z1"/>
    <w:qFormat/>
  </w:style>
  <w:style w:type="character" w:styleId="962" w:customStyle="1">
    <w:name w:val="WW8Num29z2"/>
    <w:qFormat/>
  </w:style>
  <w:style w:type="character" w:styleId="963" w:customStyle="1">
    <w:name w:val="WW8Num29z3"/>
    <w:qFormat/>
  </w:style>
  <w:style w:type="character" w:styleId="964" w:customStyle="1">
    <w:name w:val="WW8Num29z4"/>
    <w:qFormat/>
  </w:style>
  <w:style w:type="character" w:styleId="965" w:customStyle="1">
    <w:name w:val="WW8Num29z5"/>
    <w:qFormat/>
  </w:style>
  <w:style w:type="character" w:styleId="966" w:customStyle="1">
    <w:name w:val="WW8Num29z6"/>
    <w:qFormat/>
  </w:style>
  <w:style w:type="character" w:styleId="967" w:customStyle="1">
    <w:name w:val="WW8Num29z7"/>
    <w:qFormat/>
  </w:style>
  <w:style w:type="character" w:styleId="968" w:customStyle="1">
    <w:name w:val="WW8Num29z8"/>
    <w:qFormat/>
  </w:style>
  <w:style w:type="character" w:styleId="969" w:customStyle="1">
    <w:name w:val="WW8Num30z0"/>
    <w:qFormat/>
    <w:rPr>
      <w:rFonts w:ascii="Times New Roman" w:hAnsi="Times New Roman" w:cs="Times New Roman"/>
    </w:rPr>
  </w:style>
  <w:style w:type="character" w:styleId="970" w:customStyle="1">
    <w:name w:val="WW8Num30z1"/>
    <w:qFormat/>
    <w:rPr>
      <w:rFonts w:ascii="Courier New" w:hAnsi="Courier New" w:cs="Courier New"/>
    </w:rPr>
  </w:style>
  <w:style w:type="character" w:styleId="971" w:customStyle="1">
    <w:name w:val="WW8Num30z2"/>
    <w:qFormat/>
    <w:rPr>
      <w:rFonts w:ascii="Wingdings" w:hAnsi="Wingdings" w:cs="Wingdings"/>
    </w:rPr>
  </w:style>
  <w:style w:type="character" w:styleId="972" w:customStyle="1">
    <w:name w:val="WW8Num30z3"/>
    <w:qFormat/>
    <w:rPr>
      <w:rFonts w:ascii="Symbol" w:hAnsi="Symbol" w:cs="Symbol"/>
    </w:rPr>
  </w:style>
  <w:style w:type="character" w:styleId="973" w:customStyle="1">
    <w:name w:val="WW8Num31z0"/>
    <w:qFormat/>
    <w:rPr>
      <w:rFonts w:ascii="Times New Roman" w:hAnsi="Times New Roman" w:cs="Times New Roman"/>
    </w:rPr>
  </w:style>
  <w:style w:type="character" w:styleId="974" w:customStyle="1">
    <w:name w:val="WW8Num31z1"/>
    <w:qFormat/>
  </w:style>
  <w:style w:type="character" w:styleId="975" w:customStyle="1">
    <w:name w:val="WW8Num31z2"/>
    <w:qFormat/>
  </w:style>
  <w:style w:type="character" w:styleId="976" w:customStyle="1">
    <w:name w:val="WW8Num31z3"/>
    <w:qFormat/>
  </w:style>
  <w:style w:type="character" w:styleId="977" w:customStyle="1">
    <w:name w:val="WW8Num31z4"/>
    <w:qFormat/>
  </w:style>
  <w:style w:type="character" w:styleId="978" w:customStyle="1">
    <w:name w:val="WW8Num31z5"/>
    <w:qFormat/>
  </w:style>
  <w:style w:type="character" w:styleId="979" w:customStyle="1">
    <w:name w:val="WW8Num31z6"/>
    <w:qFormat/>
  </w:style>
  <w:style w:type="character" w:styleId="980" w:customStyle="1">
    <w:name w:val="WW8Num31z7"/>
    <w:qFormat/>
  </w:style>
  <w:style w:type="character" w:styleId="981" w:customStyle="1">
    <w:name w:val="WW8Num31z8"/>
    <w:qFormat/>
  </w:style>
  <w:style w:type="character" w:styleId="982" w:customStyle="1">
    <w:name w:val="WW8Num32z0"/>
    <w:qFormat/>
  </w:style>
  <w:style w:type="character" w:styleId="983" w:customStyle="1">
    <w:name w:val="WW8Num32z1"/>
    <w:qFormat/>
  </w:style>
  <w:style w:type="character" w:styleId="984" w:customStyle="1">
    <w:name w:val="WW8Num32z2"/>
    <w:qFormat/>
  </w:style>
  <w:style w:type="character" w:styleId="985" w:customStyle="1">
    <w:name w:val="WW8Num32z3"/>
    <w:qFormat/>
  </w:style>
  <w:style w:type="character" w:styleId="986" w:customStyle="1">
    <w:name w:val="WW8Num32z4"/>
    <w:qFormat/>
  </w:style>
  <w:style w:type="character" w:styleId="987" w:customStyle="1">
    <w:name w:val="WW8Num32z5"/>
    <w:qFormat/>
  </w:style>
  <w:style w:type="character" w:styleId="988" w:customStyle="1">
    <w:name w:val="WW8Num32z6"/>
    <w:qFormat/>
  </w:style>
  <w:style w:type="character" w:styleId="989" w:customStyle="1">
    <w:name w:val="WW8Num32z7"/>
    <w:qFormat/>
  </w:style>
  <w:style w:type="character" w:styleId="990" w:customStyle="1">
    <w:name w:val="WW8Num32z8"/>
    <w:qFormat/>
  </w:style>
  <w:style w:type="character" w:styleId="991" w:customStyle="1">
    <w:name w:val="WW8Num33z0"/>
    <w:qFormat/>
  </w:style>
  <w:style w:type="character" w:styleId="992" w:customStyle="1">
    <w:name w:val="WW8Num33z1"/>
    <w:qFormat/>
  </w:style>
  <w:style w:type="character" w:styleId="993" w:customStyle="1">
    <w:name w:val="WW8Num33z2"/>
    <w:qFormat/>
  </w:style>
  <w:style w:type="character" w:styleId="994" w:customStyle="1">
    <w:name w:val="WW8Num33z3"/>
    <w:qFormat/>
  </w:style>
  <w:style w:type="character" w:styleId="995" w:customStyle="1">
    <w:name w:val="WW8Num33z4"/>
    <w:qFormat/>
  </w:style>
  <w:style w:type="character" w:styleId="996" w:customStyle="1">
    <w:name w:val="WW8Num33z5"/>
    <w:qFormat/>
  </w:style>
  <w:style w:type="character" w:styleId="997" w:customStyle="1">
    <w:name w:val="WW8Num33z6"/>
    <w:qFormat/>
  </w:style>
  <w:style w:type="character" w:styleId="998" w:customStyle="1">
    <w:name w:val="WW8Num33z7"/>
    <w:qFormat/>
  </w:style>
  <w:style w:type="character" w:styleId="999" w:customStyle="1">
    <w:name w:val="WW8Num33z8"/>
    <w:qFormat/>
  </w:style>
  <w:style w:type="character" w:styleId="1000" w:customStyle="1">
    <w:name w:val="WW8Num34z0"/>
    <w:qFormat/>
  </w:style>
  <w:style w:type="character" w:styleId="1001" w:customStyle="1">
    <w:name w:val="WW8Num34z1"/>
    <w:qFormat/>
  </w:style>
  <w:style w:type="character" w:styleId="1002" w:customStyle="1">
    <w:name w:val="WW8Num34z2"/>
    <w:qFormat/>
  </w:style>
  <w:style w:type="character" w:styleId="1003" w:customStyle="1">
    <w:name w:val="WW8Num34z3"/>
    <w:qFormat/>
  </w:style>
  <w:style w:type="character" w:styleId="1004" w:customStyle="1">
    <w:name w:val="WW8Num34z4"/>
    <w:qFormat/>
  </w:style>
  <w:style w:type="character" w:styleId="1005" w:customStyle="1">
    <w:name w:val="WW8Num34z5"/>
    <w:qFormat/>
  </w:style>
  <w:style w:type="character" w:styleId="1006" w:customStyle="1">
    <w:name w:val="WW8Num34z6"/>
    <w:qFormat/>
  </w:style>
  <w:style w:type="character" w:styleId="1007" w:customStyle="1">
    <w:name w:val="WW8Num34z7"/>
    <w:qFormat/>
  </w:style>
  <w:style w:type="character" w:styleId="1008" w:customStyle="1">
    <w:name w:val="WW8Num34z8"/>
    <w:qFormat/>
  </w:style>
  <w:style w:type="character" w:styleId="1009" w:customStyle="1">
    <w:name w:val="WW8Num35z0"/>
    <w:qFormat/>
    <w:rPr>
      <w:rFonts w:ascii="Times New Roman" w:hAnsi="Times New Roman" w:cs="Times New Roman"/>
    </w:rPr>
  </w:style>
  <w:style w:type="character" w:styleId="1010" w:customStyle="1">
    <w:name w:val="WW8Num35z1"/>
    <w:qFormat/>
    <w:rPr>
      <w:rFonts w:ascii="Courier New" w:hAnsi="Courier New" w:cs="Courier New"/>
    </w:rPr>
  </w:style>
  <w:style w:type="character" w:styleId="1011" w:customStyle="1">
    <w:name w:val="WW8Num35z2"/>
    <w:qFormat/>
    <w:rPr>
      <w:rFonts w:ascii="Wingdings" w:hAnsi="Wingdings" w:cs="Wingdings"/>
    </w:rPr>
  </w:style>
  <w:style w:type="character" w:styleId="1012" w:customStyle="1">
    <w:name w:val="WW8Num35z3"/>
    <w:qFormat/>
    <w:rPr>
      <w:rFonts w:ascii="Symbol" w:hAnsi="Symbol" w:cs="Symbol"/>
    </w:rPr>
  </w:style>
  <w:style w:type="character" w:styleId="1013" w:customStyle="1">
    <w:name w:val="WW8Num36z0"/>
    <w:qFormat/>
  </w:style>
  <w:style w:type="character" w:styleId="1014" w:customStyle="1">
    <w:name w:val="WW8Num36z1"/>
    <w:qFormat/>
  </w:style>
  <w:style w:type="character" w:styleId="1015" w:customStyle="1">
    <w:name w:val="WW8Num36z2"/>
    <w:qFormat/>
  </w:style>
  <w:style w:type="character" w:styleId="1016" w:customStyle="1">
    <w:name w:val="WW8Num36z3"/>
    <w:qFormat/>
  </w:style>
  <w:style w:type="character" w:styleId="1017" w:customStyle="1">
    <w:name w:val="WW8Num36z4"/>
    <w:qFormat/>
  </w:style>
  <w:style w:type="character" w:styleId="1018" w:customStyle="1">
    <w:name w:val="WW8Num36z5"/>
    <w:qFormat/>
  </w:style>
  <w:style w:type="character" w:styleId="1019" w:customStyle="1">
    <w:name w:val="WW8Num36z6"/>
    <w:qFormat/>
  </w:style>
  <w:style w:type="character" w:styleId="1020" w:customStyle="1">
    <w:name w:val="WW8Num36z7"/>
    <w:qFormat/>
  </w:style>
  <w:style w:type="character" w:styleId="1021" w:customStyle="1">
    <w:name w:val="WW8Num36z8"/>
    <w:qFormat/>
  </w:style>
  <w:style w:type="character" w:styleId="1022" w:customStyle="1">
    <w:name w:val="WW8Num37z0"/>
    <w:qFormat/>
  </w:style>
  <w:style w:type="character" w:styleId="1023" w:customStyle="1">
    <w:name w:val="WW8Num37z1"/>
    <w:qFormat/>
  </w:style>
  <w:style w:type="character" w:styleId="1024" w:customStyle="1">
    <w:name w:val="WW8Num37z2"/>
    <w:qFormat/>
  </w:style>
  <w:style w:type="character" w:styleId="1025" w:customStyle="1">
    <w:name w:val="WW8Num37z3"/>
    <w:qFormat/>
  </w:style>
  <w:style w:type="character" w:styleId="1026" w:customStyle="1">
    <w:name w:val="WW8Num37z4"/>
    <w:qFormat/>
  </w:style>
  <w:style w:type="character" w:styleId="1027" w:customStyle="1">
    <w:name w:val="WW8Num37z5"/>
    <w:qFormat/>
  </w:style>
  <w:style w:type="character" w:styleId="1028" w:customStyle="1">
    <w:name w:val="WW8Num37z6"/>
    <w:qFormat/>
  </w:style>
  <w:style w:type="character" w:styleId="1029" w:customStyle="1">
    <w:name w:val="WW8Num37z7"/>
    <w:qFormat/>
  </w:style>
  <w:style w:type="character" w:styleId="1030" w:customStyle="1">
    <w:name w:val="WW8Num37z8"/>
    <w:qFormat/>
  </w:style>
  <w:style w:type="character" w:styleId="1031" w:customStyle="1">
    <w:name w:val="WW8Num38z0"/>
    <w:qFormat/>
  </w:style>
  <w:style w:type="character" w:styleId="1032" w:customStyle="1">
    <w:name w:val="WW8Num38z1"/>
    <w:qFormat/>
  </w:style>
  <w:style w:type="character" w:styleId="1033" w:customStyle="1">
    <w:name w:val="WW8Num38z2"/>
    <w:qFormat/>
  </w:style>
  <w:style w:type="character" w:styleId="1034" w:customStyle="1">
    <w:name w:val="WW8Num38z3"/>
    <w:qFormat/>
  </w:style>
  <w:style w:type="character" w:styleId="1035" w:customStyle="1">
    <w:name w:val="WW8Num38z4"/>
    <w:qFormat/>
  </w:style>
  <w:style w:type="character" w:styleId="1036" w:customStyle="1">
    <w:name w:val="WW8Num38z5"/>
    <w:qFormat/>
  </w:style>
  <w:style w:type="character" w:styleId="1037" w:customStyle="1">
    <w:name w:val="WW8Num38z6"/>
    <w:qFormat/>
  </w:style>
  <w:style w:type="character" w:styleId="1038" w:customStyle="1">
    <w:name w:val="WW8Num38z7"/>
    <w:qFormat/>
  </w:style>
  <w:style w:type="character" w:styleId="1039" w:customStyle="1">
    <w:name w:val="WW8Num38z8"/>
    <w:qFormat/>
  </w:style>
  <w:style w:type="character" w:styleId="1040" w:customStyle="1">
    <w:name w:val="WW8Num39z0"/>
    <w:qFormat/>
    <w:rPr>
      <w:b/>
    </w:rPr>
  </w:style>
  <w:style w:type="character" w:styleId="1041" w:customStyle="1">
    <w:name w:val="WW8Num39z1"/>
    <w:qFormat/>
  </w:style>
  <w:style w:type="character" w:styleId="1042" w:customStyle="1">
    <w:name w:val="WW8Num39z2"/>
    <w:qFormat/>
  </w:style>
  <w:style w:type="character" w:styleId="1043" w:customStyle="1">
    <w:name w:val="WW8Num39z3"/>
    <w:qFormat/>
  </w:style>
  <w:style w:type="character" w:styleId="1044" w:customStyle="1">
    <w:name w:val="WW8Num39z4"/>
    <w:qFormat/>
    <w:rPr>
      <w:position w:val="0"/>
      <w:sz w:val="24"/>
      <w:vertAlign w:val="baseline"/>
    </w:rPr>
  </w:style>
  <w:style w:type="character" w:styleId="1045" w:customStyle="1">
    <w:name w:val="WW8Num39z5"/>
    <w:qFormat/>
  </w:style>
  <w:style w:type="character" w:styleId="1046" w:customStyle="1">
    <w:name w:val="WW8Num39z7"/>
    <w:qFormat/>
  </w:style>
  <w:style w:type="character" w:styleId="1047" w:customStyle="1">
    <w:name w:val="WW8Num39z8"/>
    <w:qFormat/>
  </w:style>
  <w:style w:type="character" w:styleId="1048" w:customStyle="1">
    <w:name w:val="WW8Num40z0"/>
    <w:qFormat/>
    <w:rPr>
      <w:rFonts w:ascii="Times New Roman" w:hAnsi="Times New Roman" w:cs="Times New Roman"/>
    </w:rPr>
  </w:style>
  <w:style w:type="character" w:styleId="1049" w:customStyle="1">
    <w:name w:val="WW8Num40z1"/>
    <w:qFormat/>
    <w:rPr>
      <w:rFonts w:ascii="Courier New" w:hAnsi="Courier New" w:cs="Courier New"/>
    </w:rPr>
  </w:style>
  <w:style w:type="character" w:styleId="1050" w:customStyle="1">
    <w:name w:val="WW8Num40z2"/>
    <w:qFormat/>
    <w:rPr>
      <w:rFonts w:ascii="Wingdings" w:hAnsi="Wingdings" w:cs="Wingdings"/>
    </w:rPr>
  </w:style>
  <w:style w:type="character" w:styleId="1051" w:customStyle="1">
    <w:name w:val="WW8Num40z3"/>
    <w:qFormat/>
    <w:rPr>
      <w:rFonts w:ascii="Symbol" w:hAnsi="Symbol" w:cs="Symbol"/>
    </w:rPr>
  </w:style>
  <w:style w:type="character" w:styleId="1052" w:customStyle="1">
    <w:name w:val="WW8Num41z0"/>
    <w:qFormat/>
  </w:style>
  <w:style w:type="character" w:styleId="1053" w:customStyle="1">
    <w:name w:val="WW8Num41z1"/>
    <w:qFormat/>
  </w:style>
  <w:style w:type="character" w:styleId="1054" w:customStyle="1">
    <w:name w:val="WW8Num41z2"/>
    <w:qFormat/>
  </w:style>
  <w:style w:type="character" w:styleId="1055" w:customStyle="1">
    <w:name w:val="WW8Num41z3"/>
    <w:qFormat/>
  </w:style>
  <w:style w:type="character" w:styleId="1056" w:customStyle="1">
    <w:name w:val="WW8Num41z4"/>
    <w:qFormat/>
  </w:style>
  <w:style w:type="character" w:styleId="1057" w:customStyle="1">
    <w:name w:val="WW8Num41z5"/>
    <w:qFormat/>
  </w:style>
  <w:style w:type="character" w:styleId="1058" w:customStyle="1">
    <w:name w:val="WW8Num41z6"/>
    <w:qFormat/>
  </w:style>
  <w:style w:type="character" w:styleId="1059" w:customStyle="1">
    <w:name w:val="WW8Num41z7"/>
    <w:qFormat/>
  </w:style>
  <w:style w:type="character" w:styleId="1060" w:customStyle="1">
    <w:name w:val="WW8Num41z8"/>
    <w:qFormat/>
  </w:style>
  <w:style w:type="character" w:styleId="1061" w:customStyle="1">
    <w:name w:val="WW8NumSt6z0"/>
    <w:qFormat/>
    <w:rPr>
      <w:rFonts w:ascii="Times New Roman" w:hAnsi="Times New Roman" w:cs="Times New Roman"/>
    </w:rPr>
  </w:style>
  <w:style w:type="character" w:styleId="1062" w:customStyle="1">
    <w:name w:val="WW8NumSt7z0"/>
    <w:qFormat/>
    <w:rPr>
      <w:rFonts w:ascii="Times New Roman" w:hAnsi="Times New Roman" w:cs="Times New Roman"/>
    </w:rPr>
  </w:style>
  <w:style w:type="character" w:styleId="1063" w:customStyle="1">
    <w:name w:val="WW8NumSt10z0"/>
    <w:qFormat/>
    <w:rPr>
      <w:rFonts w:ascii="Times New Roman" w:hAnsi="Times New Roman" w:cs="Times New Roman"/>
    </w:rPr>
  </w:style>
  <w:style w:type="character" w:styleId="1064" w:customStyle="1">
    <w:name w:val="WW8NumSt11z0"/>
    <w:qFormat/>
    <w:rPr>
      <w:rFonts w:ascii="Times New Roman" w:hAnsi="Times New Roman" w:cs="Times New Roman"/>
    </w:rPr>
  </w:style>
  <w:style w:type="character" w:styleId="1065" w:customStyle="1">
    <w:name w:val="WW8NumSt11z1"/>
    <w:qFormat/>
    <w:rPr>
      <w:rFonts w:ascii="Courier New" w:hAnsi="Courier New" w:cs="Courier New"/>
    </w:rPr>
  </w:style>
  <w:style w:type="character" w:styleId="1066" w:customStyle="1">
    <w:name w:val="WW8NumSt11z2"/>
    <w:qFormat/>
    <w:rPr>
      <w:rFonts w:ascii="Wingdings" w:hAnsi="Wingdings" w:cs="Wingdings"/>
    </w:rPr>
  </w:style>
  <w:style w:type="character" w:styleId="1067" w:customStyle="1">
    <w:name w:val="WW8NumSt11z3"/>
    <w:qFormat/>
    <w:rPr>
      <w:rFonts w:ascii="Symbol" w:hAnsi="Symbol" w:cs="Symbol"/>
    </w:rPr>
  </w:style>
  <w:style w:type="character" w:styleId="1068" w:customStyle="1">
    <w:name w:val="WW8NumSt12z0"/>
    <w:qFormat/>
    <w:rPr>
      <w:rFonts w:ascii="Times New Roman" w:hAnsi="Times New Roman" w:cs="Times New Roman"/>
    </w:rPr>
  </w:style>
  <w:style w:type="character" w:styleId="1069" w:customStyle="1">
    <w:name w:val="WW8NumSt13z0"/>
    <w:qFormat/>
    <w:rPr>
      <w:rFonts w:ascii="Times New Roman" w:hAnsi="Times New Roman" w:cs="Times New Roman"/>
    </w:rPr>
  </w:style>
  <w:style w:type="character" w:styleId="1070" w:customStyle="1">
    <w:name w:val="Основной шрифт абзаца2"/>
    <w:link w:val="738"/>
    <w:qFormat/>
  </w:style>
  <w:style w:type="character" w:styleId="1071">
    <w:name w:val="page number"/>
    <w:basedOn w:val="1070"/>
  </w:style>
  <w:style w:type="character" w:styleId="1072" w:customStyle="1">
    <w:name w:val="WW8Num2z1"/>
    <w:qFormat/>
    <w:rPr>
      <w:rFonts w:ascii="Courier New" w:hAnsi="Courier New" w:cs="Courier New"/>
    </w:rPr>
  </w:style>
  <w:style w:type="character" w:styleId="1073" w:customStyle="1">
    <w:name w:val="WW8Num2z2"/>
    <w:qFormat/>
    <w:rPr>
      <w:rFonts w:ascii="Wingdings" w:hAnsi="Wingdings" w:cs="Wingdings"/>
    </w:rPr>
  </w:style>
  <w:style w:type="character" w:styleId="1074" w:customStyle="1">
    <w:name w:val="WW8NumSt22z0"/>
    <w:qFormat/>
    <w:rPr>
      <w:rFonts w:ascii="Arial" w:hAnsi="Arial" w:cs="Arial"/>
    </w:rPr>
  </w:style>
  <w:style w:type="character" w:styleId="1075" w:customStyle="1">
    <w:name w:val="WW8NumSt25z0"/>
    <w:qFormat/>
    <w:rPr>
      <w:rFonts w:ascii="Arial" w:hAnsi="Arial" w:cs="Arial"/>
    </w:rPr>
  </w:style>
  <w:style w:type="character" w:styleId="1076" w:customStyle="1">
    <w:name w:val="WW8NumSt30z0"/>
    <w:qFormat/>
    <w:rPr>
      <w:rFonts w:ascii="Times New Roman" w:hAnsi="Times New Roman" w:cs="Times New Roman"/>
    </w:rPr>
  </w:style>
  <w:style w:type="character" w:styleId="1077" w:customStyle="1">
    <w:name w:val="WW8NumSt31z0"/>
    <w:qFormat/>
    <w:rPr>
      <w:rFonts w:ascii="Times New Roman" w:hAnsi="Times New Roman" w:cs="Times New Roman"/>
    </w:rPr>
  </w:style>
  <w:style w:type="character" w:styleId="1078" w:customStyle="1">
    <w:name w:val="Основной шрифт абзаца1"/>
    <w:qFormat/>
  </w:style>
  <w:style w:type="character" w:styleId="1079" w:customStyle="1">
    <w:name w:val="Заголовок 5 Знак"/>
    <w:link w:val="715"/>
    <w:qFormat/>
    <w:rPr>
      <w:rFonts w:ascii="Tahoma" w:hAnsi="Tahoma" w:cs="Tahoma"/>
      <w:lang w:val="en-US"/>
    </w:rPr>
  </w:style>
  <w:style w:type="character" w:styleId="1080" w:customStyle="1">
    <w:name w:val="Нумерация строк"/>
    <w:basedOn w:val="1070"/>
  </w:style>
  <w:style w:type="character" w:styleId="1081" w:customStyle="1">
    <w:name w:val="Выделение жирным"/>
    <w:qFormat/>
    <w:rPr>
      <w:b/>
      <w:bCs/>
    </w:rPr>
  </w:style>
  <w:style w:type="character" w:styleId="1082" w:customStyle="1">
    <w:name w:val="Основной текст Знак"/>
    <w:qFormat/>
    <w:rPr>
      <w:sz w:val="28"/>
      <w:lang w:val="en-US"/>
    </w:rPr>
  </w:style>
  <w:style w:type="character" w:styleId="1083" w:customStyle="1">
    <w:name w:val="Верхний колонтитул Знак"/>
    <w:qFormat/>
    <w:rPr>
      <w:sz w:val="24"/>
    </w:rPr>
  </w:style>
  <w:style w:type="character" w:styleId="1084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085" w:customStyle="1">
    <w:name w:val="Заголовок 1 Знак"/>
    <w:qFormat/>
    <w:rPr>
      <w:b/>
      <w:sz w:val="44"/>
    </w:rPr>
  </w:style>
  <w:style w:type="character" w:styleId="1086" w:customStyle="1">
    <w:name w:val="Заголовок 3 Знак"/>
    <w:qFormat/>
    <w:rPr>
      <w:rFonts w:ascii="Tahoma" w:hAnsi="Tahoma" w:cs="Tahoma"/>
      <w:sz w:val="24"/>
    </w:rPr>
  </w:style>
  <w:style w:type="character" w:styleId="1087" w:customStyle="1">
    <w:name w:val="Заголовок 4 Знак"/>
    <w:link w:val="747"/>
    <w:qFormat/>
    <w:rPr>
      <w:sz w:val="28"/>
      <w:u w:val="single"/>
      <w:lang w:val="en-US"/>
    </w:rPr>
  </w:style>
  <w:style w:type="character" w:styleId="1088" w:customStyle="1">
    <w:name w:val="Текст примечания Знак"/>
    <w:qFormat/>
    <w:rPr>
      <w:rFonts w:ascii="Tahoma" w:hAnsi="Tahoma" w:cs="Tahoma"/>
      <w:sz w:val="24"/>
    </w:rPr>
  </w:style>
  <w:style w:type="character" w:styleId="1089" w:customStyle="1">
    <w:name w:val="Подзаголовок Знак"/>
    <w:qFormat/>
    <w:rPr>
      <w:rFonts w:ascii="Tahoma" w:hAnsi="Tahoma" w:cs="Tahoma"/>
      <w:b/>
      <w:sz w:val="28"/>
    </w:rPr>
  </w:style>
  <w:style w:type="character" w:styleId="1090" w:customStyle="1">
    <w:name w:val="Нижний колонтитул Знак"/>
    <w:qFormat/>
    <w:rPr>
      <w:sz w:val="24"/>
    </w:rPr>
  </w:style>
  <w:style w:type="character" w:styleId="1091" w:customStyle="1">
    <w:name w:val="Основной текст с отступом Знак"/>
    <w:qFormat/>
    <w:rPr>
      <w:sz w:val="28"/>
      <w:lang w:val="en-US"/>
    </w:rPr>
  </w:style>
  <w:style w:type="character" w:styleId="1092" w:customStyle="1">
    <w:name w:val="Основной текст 2 Знак"/>
    <w:link w:val="739"/>
    <w:qFormat/>
    <w:rPr>
      <w:sz w:val="24"/>
    </w:rPr>
  </w:style>
  <w:style w:type="character" w:styleId="1093" w:customStyle="1">
    <w:name w:val="Основной текст с отступом 2 Знак"/>
    <w:qFormat/>
    <w:rPr>
      <w:sz w:val="24"/>
    </w:rPr>
  </w:style>
  <w:style w:type="character" w:styleId="1094" w:customStyle="1">
    <w:name w:val="Основной текст с отступом 3 Знак"/>
    <w:qFormat/>
    <w:rPr>
      <w:sz w:val="24"/>
    </w:rPr>
  </w:style>
  <w:style w:type="character" w:styleId="1095" w:customStyle="1">
    <w:name w:val="Название Знак"/>
    <w:qFormat/>
    <w:rPr>
      <w:b/>
      <w:sz w:val="24"/>
    </w:rPr>
  </w:style>
  <w:style w:type="character" w:styleId="1096" w:customStyle="1">
    <w:name w:val="apple-converted-space"/>
    <w:qFormat/>
  </w:style>
  <w:style w:type="character" w:styleId="1097" w:customStyle="1">
    <w:name w:val="Без интервала Знак"/>
    <w:qFormat/>
    <w:rPr>
      <w:rFonts w:ascii="Calibri" w:hAnsi="Calibri" w:eastAsia="Times New Roman" w:cs="Calibri"/>
      <w:sz w:val="22"/>
      <w:szCs w:val="22"/>
    </w:rPr>
  </w:style>
  <w:style w:type="character" w:styleId="1098" w:customStyle="1">
    <w:name w:val="WW-Интернет-ссылка"/>
    <w:qFormat/>
    <w:rPr>
      <w:color w:val="000080"/>
      <w:u w:val="single"/>
    </w:rPr>
  </w:style>
  <w:style w:type="character" w:styleId="1099" w:customStyle="1">
    <w:name w:val="ms-rtethemeforecolor-3-0"/>
    <w:qFormat/>
  </w:style>
  <w:style w:type="paragraph" w:styleId="1100" w:customStyle="1">
    <w:name w:val="Заголовок"/>
    <w:basedOn w:val="710"/>
    <w:next w:val="1101"/>
    <w:qFormat/>
    <w:pPr>
      <w:jc w:val="center"/>
      <w:spacing w:line="360" w:lineRule="auto"/>
    </w:pPr>
    <w:rPr>
      <w:b/>
      <w:lang w:val="en-US"/>
    </w:rPr>
  </w:style>
  <w:style w:type="paragraph" w:styleId="1101">
    <w:name w:val="Body Text"/>
    <w:basedOn w:val="710"/>
    <w:pPr>
      <w:jc w:val="both"/>
    </w:pPr>
    <w:rPr>
      <w:sz w:val="28"/>
      <w:lang w:val="en-US"/>
    </w:rPr>
  </w:style>
  <w:style w:type="paragraph" w:styleId="1102">
    <w:name w:val="List"/>
    <w:basedOn w:val="1101"/>
    <w:pPr>
      <w:widowControl w:val="off"/>
    </w:pPr>
    <w:rPr>
      <w:rFonts w:ascii="Arial" w:hAnsi="Arial" w:cs="Tahoma"/>
      <w:bCs/>
      <w:sz w:val="24"/>
      <w:szCs w:val="24"/>
    </w:rPr>
  </w:style>
  <w:style w:type="paragraph" w:styleId="1103">
    <w:name w:val="Caption"/>
    <w:basedOn w:val="710"/>
    <w:qFormat/>
    <w:pPr>
      <w:spacing w:before="120" w:after="120"/>
      <w:suppressLineNumbers/>
    </w:pPr>
    <w:rPr>
      <w:rFonts w:cs="Mangal"/>
      <w:i/>
      <w:iCs/>
      <w:szCs w:val="24"/>
    </w:rPr>
  </w:style>
  <w:style w:type="paragraph" w:styleId="1104">
    <w:name w:val="index heading"/>
    <w:basedOn w:val="710"/>
    <w:qFormat/>
    <w:pPr>
      <w:suppressLineNumbers/>
    </w:pPr>
    <w:rPr>
      <w:rFonts w:cs="Mangal"/>
    </w:rPr>
  </w:style>
  <w:style w:type="paragraph" w:styleId="1105">
    <w:name w:val="List Paragraph"/>
    <w:basedOn w:val="710"/>
    <w:uiPriority w:val="34"/>
    <w:qFormat/>
    <w:pPr>
      <w:contextualSpacing/>
      <w:ind w:left="720"/>
    </w:pPr>
  </w:style>
  <w:style w:type="paragraph" w:styleId="1106">
    <w:name w:val="No Spacing"/>
    <w:qFormat/>
    <w:rPr>
      <w:rFonts w:ascii="Calibri" w:hAnsi="Calibri" w:eastAsia="Times New Roman" w:cs="Calibri"/>
      <w:sz w:val="22"/>
      <w:szCs w:val="22"/>
      <w:lang w:bidi="ar-SA"/>
    </w:rPr>
  </w:style>
  <w:style w:type="paragraph" w:styleId="1107">
    <w:name w:val="Title"/>
    <w:basedOn w:val="710"/>
    <w:next w:val="710"/>
    <w:link w:val="112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1108">
    <w:name w:val="Subtitle"/>
    <w:basedOn w:val="710"/>
    <w:next w:val="1101"/>
    <w:qFormat/>
    <w:pPr>
      <w:jc w:val="center"/>
    </w:pPr>
    <w:rPr>
      <w:rFonts w:ascii="Tahoma" w:hAnsi="Tahoma" w:cs="Tahoma"/>
      <w:b/>
      <w:sz w:val="28"/>
      <w:lang w:val="en-US"/>
    </w:rPr>
  </w:style>
  <w:style w:type="paragraph" w:styleId="1109">
    <w:name w:val="Quote"/>
    <w:basedOn w:val="710"/>
    <w:next w:val="710"/>
    <w:uiPriority w:val="29"/>
    <w:qFormat/>
    <w:pPr>
      <w:ind w:left="720" w:right="720"/>
    </w:pPr>
    <w:rPr>
      <w:i/>
    </w:rPr>
  </w:style>
  <w:style w:type="paragraph" w:styleId="1110">
    <w:name w:val="Intense Quote"/>
    <w:basedOn w:val="710"/>
    <w:next w:val="710"/>
    <w:link w:val="8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1111" w:customStyle="1">
    <w:name w:val="Верхний и нижний колонтитулы"/>
    <w:basedOn w:val="710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1112">
    <w:name w:val="Header"/>
    <w:basedOn w:val="710"/>
    <w:pPr>
      <w:tabs>
        <w:tab w:val="center" w:pos="4153" w:leader="none"/>
        <w:tab w:val="right" w:pos="8306" w:leader="none"/>
      </w:tabs>
    </w:pPr>
    <w:rPr>
      <w:lang w:val="en-US"/>
    </w:rPr>
  </w:style>
  <w:style w:type="paragraph" w:styleId="1113">
    <w:name w:val="Footer"/>
    <w:basedOn w:val="710"/>
    <w:pPr>
      <w:tabs>
        <w:tab w:val="center" w:pos="4153" w:leader="none"/>
        <w:tab w:val="right" w:pos="8306" w:leader="none"/>
      </w:tabs>
    </w:pPr>
    <w:rPr>
      <w:lang w:val="en-US"/>
    </w:rPr>
  </w:style>
  <w:style w:type="paragraph" w:styleId="1114">
    <w:name w:val="footnote text"/>
    <w:basedOn w:val="710"/>
    <w:uiPriority w:val="99"/>
    <w:semiHidden/>
    <w:unhideWhenUsed/>
    <w:pPr>
      <w:spacing w:after="40"/>
    </w:pPr>
    <w:rPr>
      <w:sz w:val="18"/>
    </w:rPr>
  </w:style>
  <w:style w:type="paragraph" w:styleId="1115">
    <w:name w:val="endnote text"/>
    <w:basedOn w:val="710"/>
    <w:uiPriority w:val="99"/>
    <w:semiHidden/>
    <w:unhideWhenUsed/>
    <w:rPr>
      <w:sz w:val="20"/>
    </w:rPr>
  </w:style>
  <w:style w:type="paragraph" w:styleId="1116">
    <w:name w:val="toc 1"/>
    <w:basedOn w:val="710"/>
    <w:next w:val="710"/>
    <w:link w:val="734"/>
    <w:uiPriority w:val="39"/>
    <w:unhideWhenUsed/>
    <w:pPr>
      <w:spacing w:after="57"/>
    </w:pPr>
  </w:style>
  <w:style w:type="paragraph" w:styleId="1117">
    <w:name w:val="toc 2"/>
    <w:basedOn w:val="710"/>
    <w:next w:val="710"/>
    <w:link w:val="740"/>
    <w:uiPriority w:val="39"/>
    <w:unhideWhenUsed/>
    <w:pPr>
      <w:ind w:left="283"/>
      <w:spacing w:after="57"/>
    </w:pPr>
  </w:style>
  <w:style w:type="paragraph" w:styleId="1118">
    <w:name w:val="toc 3"/>
    <w:basedOn w:val="710"/>
    <w:next w:val="710"/>
    <w:link w:val="743"/>
    <w:uiPriority w:val="39"/>
    <w:unhideWhenUsed/>
    <w:pPr>
      <w:ind w:left="567"/>
      <w:spacing w:after="57"/>
    </w:pPr>
  </w:style>
  <w:style w:type="paragraph" w:styleId="1119">
    <w:name w:val="toc 4"/>
    <w:basedOn w:val="710"/>
    <w:next w:val="710"/>
    <w:uiPriority w:val="39"/>
    <w:unhideWhenUsed/>
    <w:pPr>
      <w:ind w:left="850"/>
      <w:spacing w:after="57"/>
    </w:pPr>
  </w:style>
  <w:style w:type="paragraph" w:styleId="1120">
    <w:name w:val="TOC Heading"/>
    <w:uiPriority w:val="39"/>
    <w:unhideWhenUsed/>
    <w:qFormat/>
    <w:rPr>
      <w:sz w:val="24"/>
    </w:rPr>
  </w:style>
  <w:style w:type="paragraph" w:styleId="1121">
    <w:name w:val="table of figures"/>
    <w:basedOn w:val="710"/>
    <w:next w:val="710"/>
    <w:uiPriority w:val="99"/>
    <w:unhideWhenUsed/>
    <w:qFormat/>
  </w:style>
  <w:style w:type="paragraph" w:styleId="1122" w:customStyle="1">
    <w:name w:val="Указатель4"/>
    <w:basedOn w:val="710"/>
    <w:link w:val="748"/>
    <w:qFormat/>
    <w:pPr>
      <w:suppressLineNumbers/>
    </w:pPr>
    <w:rPr>
      <w:rFonts w:cs="Mangal"/>
    </w:rPr>
  </w:style>
  <w:style w:type="paragraph" w:styleId="1123" w:customStyle="1">
    <w:name w:val="Название Знак1"/>
    <w:basedOn w:val="710"/>
    <w:link w:val="1107"/>
    <w:qFormat/>
    <w:pPr>
      <w:spacing w:before="120" w:after="120"/>
      <w:suppressLineNumbers/>
    </w:pPr>
    <w:rPr>
      <w:rFonts w:cs="Mangal"/>
      <w:i/>
      <w:iCs/>
      <w:szCs w:val="24"/>
    </w:rPr>
  </w:style>
  <w:style w:type="paragraph" w:styleId="1124" w:customStyle="1">
    <w:name w:val="Указатель3"/>
    <w:basedOn w:val="710"/>
    <w:link w:val="744"/>
    <w:qFormat/>
    <w:pPr>
      <w:suppressLineNumbers/>
    </w:pPr>
    <w:rPr>
      <w:rFonts w:cs="Mangal"/>
    </w:rPr>
  </w:style>
  <w:style w:type="paragraph" w:styleId="1125" w:customStyle="1">
    <w:name w:val="Название объекта2"/>
    <w:basedOn w:val="710"/>
    <w:qFormat/>
    <w:pPr>
      <w:spacing w:before="120" w:after="120"/>
      <w:suppressLineNumbers/>
    </w:pPr>
    <w:rPr>
      <w:rFonts w:cs="Mangal"/>
      <w:i/>
      <w:iCs/>
      <w:szCs w:val="24"/>
    </w:rPr>
  </w:style>
  <w:style w:type="paragraph" w:styleId="1126" w:customStyle="1">
    <w:name w:val="Указатель2"/>
    <w:basedOn w:val="710"/>
    <w:link w:val="741"/>
    <w:qFormat/>
    <w:pPr>
      <w:suppressLineNumbers/>
    </w:pPr>
    <w:rPr>
      <w:rFonts w:cs="Mangal"/>
    </w:rPr>
  </w:style>
  <w:style w:type="paragraph" w:styleId="1127" w:customStyle="1">
    <w:name w:val="Заголовок 8 Знак"/>
    <w:basedOn w:val="710"/>
    <w:link w:val="718"/>
    <w:qFormat/>
    <w:rPr>
      <w:rFonts w:ascii="Tahoma" w:hAnsi="Tahoma" w:cs="Tahoma"/>
      <w:lang w:val="en-US"/>
    </w:rPr>
  </w:style>
  <w:style w:type="paragraph" w:styleId="1128" w:customStyle="1">
    <w:name w:val="Название объекта1"/>
    <w:basedOn w:val="710"/>
    <w:qFormat/>
    <w:pPr>
      <w:jc w:val="center"/>
    </w:pPr>
    <w:rPr>
      <w:rFonts w:ascii="Tahoma" w:hAnsi="Tahoma" w:cs="Tahoma"/>
      <w:b/>
      <w:sz w:val="36"/>
    </w:rPr>
  </w:style>
  <w:style w:type="paragraph" w:styleId="1129" w:customStyle="1">
    <w:name w:val="Цитата1"/>
    <w:basedOn w:val="710"/>
    <w:link w:val="735"/>
    <w:qFormat/>
    <w:pPr>
      <w:ind w:left="284" w:right="284" w:firstLine="1134"/>
      <w:jc w:val="both"/>
      <w:spacing w:line="360" w:lineRule="auto"/>
    </w:pPr>
    <w:rPr>
      <w:rFonts w:ascii="Tahoma" w:hAnsi="Tahoma" w:cs="Tahoma"/>
    </w:rPr>
  </w:style>
  <w:style w:type="paragraph" w:styleId="1130">
    <w:name w:val="Body Text Indent"/>
    <w:basedOn w:val="710"/>
    <w:pPr>
      <w:ind w:firstLine="720"/>
      <w:jc w:val="both"/>
    </w:pPr>
    <w:rPr>
      <w:sz w:val="28"/>
      <w:lang w:val="en-US"/>
    </w:rPr>
  </w:style>
  <w:style w:type="paragraph" w:styleId="1131" w:customStyle="1">
    <w:name w:val="Основной текст 22"/>
    <w:basedOn w:val="710"/>
    <w:qFormat/>
    <w:pPr>
      <w:jc w:val="both"/>
      <w:spacing w:line="360" w:lineRule="auto"/>
    </w:pPr>
    <w:rPr>
      <w:lang w:val="en-US"/>
    </w:rPr>
  </w:style>
  <w:style w:type="paragraph" w:styleId="1132" w:customStyle="1">
    <w:name w:val="Основной текст с отступом 22"/>
    <w:basedOn w:val="710"/>
    <w:qFormat/>
    <w:pPr>
      <w:ind w:left="5760"/>
      <w:jc w:val="both"/>
      <w:spacing w:line="360" w:lineRule="auto"/>
    </w:pPr>
    <w:rPr>
      <w:lang w:val="en-US"/>
    </w:rPr>
  </w:style>
  <w:style w:type="paragraph" w:styleId="1133" w:customStyle="1">
    <w:name w:val="Основной текст с отступом 32"/>
    <w:basedOn w:val="710"/>
    <w:qFormat/>
    <w:pPr>
      <w:ind w:firstLine="709"/>
      <w:jc w:val="both"/>
      <w:spacing w:line="360" w:lineRule="auto"/>
    </w:pPr>
    <w:rPr>
      <w:lang w:val="en-US"/>
    </w:rPr>
  </w:style>
  <w:style w:type="paragraph" w:styleId="1134" w:customStyle="1">
    <w:name w:val="FR1"/>
    <w:qFormat/>
    <w:pPr>
      <w:widowControl w:val="off"/>
    </w:pPr>
    <w:rPr>
      <w:rFonts w:ascii="Arial" w:hAnsi="Arial" w:eastAsia="SimSun" w:cs="Arial"/>
      <w:i/>
      <w:iCs/>
      <w:lang w:bidi="ar-SA"/>
    </w:rPr>
  </w:style>
  <w:style w:type="paragraph" w:styleId="1135" w:customStyle="1">
    <w:name w:val="WW-Заголовок"/>
    <w:basedOn w:val="710"/>
    <w:next w:val="1101"/>
    <w:qFormat/>
    <w:pPr>
      <w:keepNext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1136" w:customStyle="1">
    <w:name w:val="Название1"/>
    <w:basedOn w:val="710"/>
    <w:qFormat/>
    <w:pPr>
      <w:spacing w:before="120" w:after="120"/>
      <w:suppressLineNumbers/>
    </w:pPr>
    <w:rPr>
      <w:rFonts w:ascii="Arial" w:hAnsi="Arial" w:cs="Tahoma"/>
      <w:i/>
      <w:iCs/>
      <w:sz w:val="20"/>
      <w:szCs w:val="24"/>
    </w:rPr>
  </w:style>
  <w:style w:type="paragraph" w:styleId="1137" w:customStyle="1">
    <w:name w:val="Указатель1"/>
    <w:basedOn w:val="710"/>
    <w:link w:val="736"/>
    <w:qFormat/>
    <w:pPr>
      <w:suppressLineNumbers/>
    </w:pPr>
    <w:rPr>
      <w:rFonts w:ascii="Arial" w:hAnsi="Arial" w:cs="Tahoma"/>
      <w:szCs w:val="24"/>
    </w:rPr>
  </w:style>
  <w:style w:type="paragraph" w:styleId="1138" w:customStyle="1">
    <w:name w:val="Основной текст с отступом 21"/>
    <w:basedOn w:val="710"/>
    <w:qFormat/>
    <w:pPr>
      <w:ind w:firstLine="567"/>
      <w:jc w:val="both"/>
      <w:spacing w:line="288" w:lineRule="auto"/>
    </w:pPr>
    <w:rPr>
      <w:iCs/>
      <w:szCs w:val="24"/>
    </w:rPr>
  </w:style>
  <w:style w:type="paragraph" w:styleId="1139" w:customStyle="1">
    <w:name w:val="Основной текст 21"/>
    <w:basedOn w:val="710"/>
    <w:qFormat/>
    <w:pPr>
      <w:jc w:val="center"/>
      <w:spacing w:line="288" w:lineRule="auto"/>
      <w:widowControl w:val="off"/>
    </w:pPr>
    <w:rPr>
      <w:b/>
      <w:szCs w:val="24"/>
    </w:rPr>
  </w:style>
  <w:style w:type="paragraph" w:styleId="1140" w:customStyle="1">
    <w:name w:val="Основной текст с отступом 31"/>
    <w:basedOn w:val="710"/>
    <w:qFormat/>
    <w:pPr>
      <w:ind w:firstLine="567"/>
    </w:pPr>
    <w:rPr>
      <w:szCs w:val="24"/>
    </w:rPr>
  </w:style>
  <w:style w:type="paragraph" w:styleId="1141" w:customStyle="1">
    <w:name w:val="Текст примечания1"/>
    <w:basedOn w:val="710"/>
    <w:qFormat/>
    <w:rPr>
      <w:rFonts w:ascii="Tahoma" w:hAnsi="Tahoma" w:cs="Tahoma"/>
    </w:rPr>
  </w:style>
  <w:style w:type="paragraph" w:styleId="1142" w:customStyle="1">
    <w:name w:val="Содержимое врезки"/>
    <w:basedOn w:val="1101"/>
    <w:qFormat/>
    <w:pPr>
      <w:widowControl w:val="off"/>
    </w:pPr>
    <w:rPr>
      <w:bCs/>
      <w:sz w:val="24"/>
      <w:szCs w:val="24"/>
    </w:rPr>
  </w:style>
  <w:style w:type="paragraph" w:styleId="1143" w:customStyle="1">
    <w:name w:val="Содержимое таблицы"/>
    <w:basedOn w:val="1152"/>
    <w:qFormat/>
  </w:style>
  <w:style w:type="paragraph" w:styleId="1144" w:customStyle="1">
    <w:name w:val="Заголовок таблицы"/>
    <w:basedOn w:val="1143"/>
    <w:qFormat/>
    <w:pPr>
      <w:jc w:val="center"/>
    </w:pPr>
    <w:rPr>
      <w:b/>
      <w:bCs/>
    </w:rPr>
  </w:style>
  <w:style w:type="paragraph" w:styleId="1145" w:customStyle="1">
    <w:name w:val="LO-Normal"/>
    <w:qFormat/>
    <w:rPr>
      <w:rFonts w:eastAsia="SimSun" w:cs="Times New Roman"/>
      <w:sz w:val="24"/>
      <w:lang w:bidi="ar-SA"/>
    </w:rPr>
  </w:style>
  <w:style w:type="paragraph" w:styleId="1146">
    <w:name w:val="Balloon Text"/>
    <w:basedOn w:val="710"/>
    <w:qFormat/>
    <w:rPr>
      <w:rFonts w:ascii="Tahoma" w:hAnsi="Tahoma" w:cs="Tahoma"/>
      <w:sz w:val="16"/>
      <w:szCs w:val="16"/>
      <w:lang w:val="en-US"/>
    </w:rPr>
  </w:style>
  <w:style w:type="paragraph" w:styleId="1147" w:customStyle="1">
    <w:name w:val="Обычный1"/>
    <w:link w:val="737"/>
    <w:qFormat/>
    <w:rPr>
      <w:rFonts w:eastAsia="SimSun" w:cs="Times New Roman"/>
      <w:sz w:val="24"/>
      <w:lang w:bidi="ar-SA"/>
    </w:rPr>
  </w:style>
  <w:style w:type="paragraph" w:styleId="1148" w:customStyle="1">
    <w:name w:val="ConsPlusNormal"/>
    <w:qFormat/>
    <w:pPr>
      <w:widowControl w:val="off"/>
    </w:pPr>
    <w:rPr>
      <w:rFonts w:ascii="Calibri" w:hAnsi="Calibri" w:eastAsia="SimSun" w:cs="Calibri"/>
      <w:sz w:val="22"/>
      <w:lang w:bidi="ar-SA"/>
    </w:rPr>
  </w:style>
  <w:style w:type="paragraph" w:styleId="1149" w:customStyle="1">
    <w:name w:val="Положение"/>
    <w:basedOn w:val="710"/>
    <w:qFormat/>
    <w:pPr>
      <w:jc w:val="both"/>
    </w:pPr>
    <w:rPr>
      <w:sz w:val="26"/>
      <w:szCs w:val="24"/>
    </w:rPr>
  </w:style>
  <w:style w:type="paragraph" w:styleId="1150">
    <w:name w:val="Normal (Web)"/>
    <w:basedOn w:val="710"/>
    <w:qFormat/>
    <w:pPr>
      <w:spacing w:before="100" w:after="142" w:line="288" w:lineRule="auto"/>
    </w:pPr>
    <w:rPr>
      <w:szCs w:val="24"/>
    </w:rPr>
  </w:style>
  <w:style w:type="paragraph" w:styleId="1151" w:customStyle="1">
    <w:name w:val="Default"/>
    <w:qFormat/>
    <w:rPr>
      <w:rFonts w:eastAsia="SimSun" w:cs="Times New Roman"/>
      <w:color w:val="000000"/>
      <w:sz w:val="24"/>
      <w:szCs w:val="24"/>
      <w:lang w:bidi="ar-SA"/>
    </w:rPr>
  </w:style>
  <w:style w:type="paragraph" w:styleId="1152" w:customStyle="1">
    <w:name w:val="Standard"/>
    <w:qFormat/>
    <w:pPr>
      <w:widowControl w:val="off"/>
    </w:pPr>
    <w:rPr>
      <w:rFonts w:ascii="Liberation Serif" w:hAnsi="Liberation Serif" w:eastAsia="SimSun"/>
      <w:sz w:val="24"/>
      <w:szCs w:val="24"/>
    </w:rPr>
  </w:style>
  <w:style w:type="paragraph" w:styleId="1153" w:customStyle="1">
    <w:name w:val="b-article__text"/>
    <w:basedOn w:val="710"/>
    <w:qFormat/>
    <w:pPr>
      <w:spacing w:before="100" w:after="100"/>
    </w:pPr>
    <w:rPr>
      <w:rFonts w:eastAsia="Times New Roman"/>
      <w:szCs w:val="24"/>
    </w:rPr>
  </w:style>
  <w:style w:type="paragraph" w:styleId="1154" w:customStyle="1">
    <w:name w:val="richfactdown-paragraph"/>
    <w:basedOn w:val="710"/>
    <w:qFormat/>
    <w:pPr>
      <w:spacing w:before="100" w:after="100"/>
    </w:pPr>
    <w:rPr>
      <w:rFonts w:eastAsia="Times New Roman"/>
      <w:szCs w:val="24"/>
    </w:rPr>
  </w:style>
  <w:style w:type="paragraph" w:styleId="1155" w:customStyle="1">
    <w:name w:val="Таблица Центр"/>
    <w:basedOn w:val="710"/>
    <w:qFormat/>
    <w:pPr>
      <w:jc w:val="center"/>
    </w:pPr>
    <w:rPr>
      <w:rFonts w:ascii="Liberation Serif" w:hAnsi="Liberation Serif" w:eastAsia="Times New Roman" w:cs="Liberation Serif"/>
      <w:color w:val="000000"/>
      <w:szCs w:val="24"/>
    </w:rPr>
  </w:style>
  <w:style w:type="paragraph" w:styleId="1156" w:customStyle="1">
    <w:name w:val="Таблица Лево"/>
    <w:basedOn w:val="1155"/>
    <w:qFormat/>
    <w:pPr>
      <w:ind w:left="57"/>
      <w:jc w:val="left"/>
    </w:pPr>
  </w:style>
  <w:style w:type="paragraph" w:styleId="1157" w:customStyle="1">
    <w:name w:val="Таблица Шапка"/>
    <w:basedOn w:val="710"/>
    <w:qFormat/>
    <w:pPr>
      <w:jc w:val="center"/>
      <w:spacing w:line="240" w:lineRule="atLeast"/>
    </w:pPr>
    <w:rPr>
      <w:rFonts w:ascii="Liberation Serif" w:hAnsi="Liberation Serif" w:eastAsia="Calibri" w:cs="Calibri"/>
      <w:b/>
      <w:bCs/>
      <w:color w:val="000000"/>
      <w:szCs w:val="22"/>
    </w:rPr>
  </w:style>
  <w:style w:type="table" w:styleId="1158">
    <w:name w:val="Table Grid"/>
    <w:basedOn w:val="72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9" w:customStyle="1">
    <w:name w:val="Table Grid Light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60">
    <w:name w:val="Plain Table 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161">
    <w:name w:val="Plain Table 2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162">
    <w:name w:val="Plain Table 3"/>
    <w:basedOn w:val="72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63">
    <w:name w:val="Plain Table 4"/>
    <w:basedOn w:val="72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4">
    <w:name w:val="Plain Table 5"/>
    <w:basedOn w:val="72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65">
    <w:name w:val="Grid Table 1 Light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6" w:customStyle="1">
    <w:name w:val="Grid Table 1 Light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7" w:customStyle="1">
    <w:name w:val="Grid Table 1 Light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8" w:customStyle="1">
    <w:name w:val="Grid Table 1 Light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9" w:customStyle="1">
    <w:name w:val="Grid Table 1 Light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0" w:customStyle="1">
    <w:name w:val="Grid Table 1 Light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1" w:customStyle="1">
    <w:name w:val="Grid Table 1 Light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2">
    <w:name w:val="Grid Table 2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 w:customStyle="1">
    <w:name w:val="Grid Table 2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 w:customStyle="1">
    <w:name w:val="Grid Table 2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5" w:customStyle="1">
    <w:name w:val="Grid Table 2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6" w:customStyle="1">
    <w:name w:val="Grid Table 2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7" w:customStyle="1">
    <w:name w:val="Grid Table 2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8" w:customStyle="1">
    <w:name w:val="Grid Table 2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9">
    <w:name w:val="Grid Table 3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0" w:customStyle="1">
    <w:name w:val="Grid Table 3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1" w:customStyle="1">
    <w:name w:val="Grid Table 3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 w:customStyle="1">
    <w:name w:val="Grid Table 3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 w:customStyle="1">
    <w:name w:val="Grid Table 3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 w:customStyle="1">
    <w:name w:val="Grid Table 3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 w:customStyle="1">
    <w:name w:val="Grid Table 3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4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87" w:customStyle="1">
    <w:name w:val="Grid Table 4 - Accent 1"/>
    <w:basedOn w:val="72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1188" w:customStyle="1">
    <w:name w:val="Grid Table 4 - Accent 2"/>
    <w:basedOn w:val="72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1189" w:customStyle="1">
    <w:name w:val="Grid Table 4 - Accent 3"/>
    <w:basedOn w:val="72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1190" w:customStyle="1">
    <w:name w:val="Grid Table 4 - Accent 4"/>
    <w:basedOn w:val="72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1191" w:customStyle="1">
    <w:name w:val="Grid Table 4 - Accent 5"/>
    <w:basedOn w:val="72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92" w:customStyle="1">
    <w:name w:val="Grid Table 4 - Accent 6"/>
    <w:basedOn w:val="72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93">
    <w:name w:val="Grid Table 5 Dark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FFFFFF" w:themeColor="light1" w:sz="4" w:space="0"/>
        </w:tcBorders>
      </w:tcPr>
    </w:tblStylePr>
  </w:style>
  <w:style w:type="table" w:styleId="1194" w:customStyle="1">
    <w:name w:val="Grid Table 5 Dark- Accent 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aec4e0" w:themeFill="accent1" w:themeFillTint="75"/>
      </w:tcPr>
    </w:tblStylePr>
    <w:tblStylePr w:type="band1Vert">
      <w:tcPr>
        <w:shd w:val="clear" w:color="ffffff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FFFFFF" w:themeColor="light1" w:sz="4" w:space="0"/>
        </w:tcBorders>
      </w:tcPr>
    </w:tblStylePr>
  </w:style>
  <w:style w:type="table" w:styleId="1195" w:customStyle="1">
    <w:name w:val="Grid Table 5 Dark - Accent 2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e2aead" w:themeFill="accent2" w:themeFillTint="75"/>
      </w:tcPr>
    </w:tblStylePr>
    <w:tblStylePr w:type="band1Vert">
      <w:tcPr>
        <w:shd w:val="clear" w:color="ffffff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FFFFFF" w:themeColor="light1" w:sz="4" w:space="0"/>
        </w:tcBorders>
      </w:tcPr>
    </w:tblStylePr>
  </w:style>
  <w:style w:type="table" w:styleId="1196" w:customStyle="1">
    <w:name w:val="Grid Table 5 Dark - Accent 3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d0dfb2" w:themeFill="accent3" w:themeFillTint="75"/>
      </w:tcPr>
    </w:tblStylePr>
    <w:tblStylePr w:type="band1Vert">
      <w:tcPr>
        <w:shd w:val="clear" w:color="ffffff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FFFFFF" w:themeColor="light1" w:sz="4" w:space="0"/>
        </w:tcBorders>
      </w:tcPr>
    </w:tblStylePr>
  </w:style>
  <w:style w:type="table" w:styleId="1197" w:customStyle="1">
    <w:name w:val="Grid Table 5 Dark- Accent 4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FFFFFF" w:themeColor="light1" w:sz="4" w:space="0"/>
        </w:tcBorders>
      </w:tcPr>
    </w:tblStylePr>
  </w:style>
  <w:style w:type="table" w:styleId="1198" w:customStyle="1">
    <w:name w:val="Grid Table 5 Dark - Accent 5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acd8e4" w:themeFill="accent5" w:themeFillTint="75"/>
      </w:tcPr>
    </w:tblStylePr>
    <w:tblStylePr w:type="band1Vert">
      <w:tcPr>
        <w:shd w:val="clear" w:color="ffffff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FFFFFF" w:themeColor="light1" w:sz="4" w:space="0"/>
        </w:tcBorders>
      </w:tcPr>
    </w:tblStylePr>
  </w:style>
  <w:style w:type="table" w:styleId="1199" w:customStyle="1">
    <w:name w:val="Grid Table 5 Dark - Accent 6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ffff" w:fill="fbceaa" w:themeFill="accent6" w:themeFillTint="75"/>
      </w:tcPr>
    </w:tblStylePr>
    <w:tblStylePr w:type="band1Vert">
      <w:tcPr>
        <w:shd w:val="clear" w:color="ffffff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FFFFFF" w:themeColor="light1" w:sz="4" w:space="0"/>
        </w:tcBorders>
      </w:tcPr>
    </w:tblStylePr>
  </w:style>
  <w:style w:type="table" w:styleId="1200">
    <w:name w:val="Grid Table 6 Colorful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01" w:customStyle="1">
    <w:name w:val="Grid Table 6 Colorful - Accent 1"/>
    <w:basedOn w:val="72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202" w:customStyle="1">
    <w:name w:val="Grid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203" w:customStyle="1">
    <w:name w:val="Grid Table 6 Colorful - Accent 3"/>
    <w:basedOn w:val="72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204" w:customStyle="1">
    <w:name w:val="Grid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205" w:customStyle="1">
    <w:name w:val="Grid Table 6 Colorful - Accent 5"/>
    <w:basedOn w:val="72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06" w:customStyle="1">
    <w:name w:val="Grid Table 6 Colorful - Accent 6"/>
    <w:basedOn w:val="72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207">
    <w:name w:val="Grid Table 7 Colorful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8" w:customStyle="1">
    <w:name w:val="Grid Table 7 Colorful - Accent 1"/>
    <w:basedOn w:val="72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9" w:customStyle="1">
    <w:name w:val="Grid Table 7 Colorful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f2dcdc" w:themeFill="accent2" w:themeFillTint="32"/>
      </w:tcPr>
    </w:tblStylePr>
    <w:tblStylePr w:type="band1Vert"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0" w:customStyle="1">
    <w:name w:val="Grid Table 7 Colorful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ffffff" w:fill="eaf1dc" w:themeFill="accent3" w:themeFillTint="34"/>
      </w:tcPr>
    </w:tblStylePr>
    <w:tblStylePr w:type="band1Vert"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1" w:customStyle="1">
    <w:name w:val="Grid Table 7 Colorful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2" w:customStyle="1">
    <w:name w:val="Grid Table 7 Colorful - Accent 5"/>
    <w:basedOn w:val="72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3" w:customStyle="1">
    <w:name w:val="Grid Table 7 Colorful - Accent 6"/>
    <w:basedOn w:val="72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4">
    <w:name w:val="List Table 1 Light"/>
    <w:basedOn w:val="721"/>
    <w:uiPriority w:val="99"/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5" w:customStyle="1">
    <w:name w:val="List Table 1 Light - Accent 1"/>
    <w:basedOn w:val="721"/>
    <w:uiPriority w:val="99"/>
    <w:tblPr>
      <w:tblStyleRowBandSize w:val="1"/>
      <w:tblStyleColBandSize w:val="1"/>
    </w:tblPr>
    <w:tblStylePr w:type="band1Horz"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6" w:customStyle="1">
    <w:name w:val="List Table 1 Light - Accent 2"/>
    <w:basedOn w:val="721"/>
    <w:uiPriority w:val="99"/>
    <w:tblPr>
      <w:tblStyleRowBandSize w:val="1"/>
      <w:tblStyleColBandSize w:val="1"/>
    </w:tblPr>
    <w:tblStylePr w:type="band1Horz"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7" w:customStyle="1">
    <w:name w:val="List Table 1 Light - Accent 3"/>
    <w:basedOn w:val="721"/>
    <w:uiPriority w:val="99"/>
    <w:tblPr>
      <w:tblStyleRowBandSize w:val="1"/>
      <w:tblStyleColBandSize w:val="1"/>
    </w:tblPr>
    <w:tblStylePr w:type="band1Horz"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8" w:customStyle="1">
    <w:name w:val="List Table 1 Light - Accent 4"/>
    <w:basedOn w:val="721"/>
    <w:uiPriority w:val="99"/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9" w:customStyle="1">
    <w:name w:val="List Table 1 Light - Accent 5"/>
    <w:basedOn w:val="721"/>
    <w:uiPriority w:val="99"/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0" w:customStyle="1">
    <w:name w:val="List Table 1 Light - Accent 6"/>
    <w:basedOn w:val="721"/>
    <w:uiPriority w:val="99"/>
    <w:tblPr>
      <w:tblStyleRowBandSize w:val="1"/>
      <w:tblStyleColBandSize w:val="1"/>
    </w:tblPr>
    <w:tblStylePr w:type="band1Horz"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1">
    <w:name w:val="List Table 2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222" w:customStyle="1">
    <w:name w:val="List Table 2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1223" w:customStyle="1">
    <w:name w:val="List Table 2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1224" w:customStyle="1">
    <w:name w:val="List Table 2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1225" w:customStyle="1">
    <w:name w:val="List Table 2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1226" w:customStyle="1">
    <w:name w:val="List Table 2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1227" w:customStyle="1">
    <w:name w:val="List Table 2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1228">
    <w:name w:val="List Table 3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9" w:customStyle="1">
    <w:name w:val="List Table 3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0" w:customStyle="1">
    <w:name w:val="List Table 3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1" w:customStyle="1">
    <w:name w:val="List Table 3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2" w:customStyle="1">
    <w:name w:val="List Table 3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3" w:customStyle="1">
    <w:name w:val="List Table 3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4" w:customStyle="1">
    <w:name w:val="List Table 3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5">
    <w:name w:val="List Table 4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6" w:customStyle="1">
    <w:name w:val="List Table 4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7" w:customStyle="1">
    <w:name w:val="List Table 4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8" w:customStyle="1">
    <w:name w:val="List Table 4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9" w:customStyle="1">
    <w:name w:val="List Table 4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0" w:customStyle="1">
    <w:name w:val="List Table 4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1" w:customStyle="1">
    <w:name w:val="List Table 4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2">
    <w:name w:val="List Table 5 Dark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3" w:customStyle="1">
    <w:name w:val="List Table 5 Dark - Accent 1"/>
    <w:basedOn w:val="72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4" w:customStyle="1">
    <w:name w:val="List Table 5 Dark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5" w:customStyle="1">
    <w:name w:val="List Table 5 Dark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6" w:customStyle="1">
    <w:name w:val="List Table 5 Dark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7" w:customStyle="1">
    <w:name w:val="List Table 5 Dark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8" w:customStyle="1">
    <w:name w:val="List Table 5 Dark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249">
    <w:name w:val="List Table 6 Colorful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250" w:customStyle="1">
    <w:name w:val="List Table 6 Colorful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251" w:customStyle="1">
    <w:name w:val="List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1252" w:customStyle="1">
    <w:name w:val="List Table 6 Colorful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1253" w:customStyle="1">
    <w:name w:val="List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1254" w:customStyle="1">
    <w:name w:val="List Table 6 Colorful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1255" w:customStyle="1">
    <w:name w:val="List Table 6 Colorful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1256">
    <w:name w:val="List Table 7 Colorful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7" w:customStyle="1">
    <w:name w:val="List Table 7 Colorful - Accent 1"/>
    <w:basedOn w:val="72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ffffff" w:fill="d2dfee" w:themeFill="accent1" w:themeFillTint="40"/>
      </w:tcPr>
    </w:tblStylePr>
    <w:tblStylePr w:type="band1Vert"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8" w:customStyle="1">
    <w:name w:val="List Table 7 Colorful - Accent 2"/>
    <w:basedOn w:val="72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fffff" w:fill="efd2d2" w:themeFill="accent2" w:themeFillTint="40"/>
      </w:tcPr>
    </w:tblStylePr>
    <w:tblStylePr w:type="band1Vert"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9" w:customStyle="1">
    <w:name w:val="List Table 7 Colorful - Accent 3"/>
    <w:basedOn w:val="72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ffffff" w:fill="e5eed5" w:themeFill="accent3" w:themeFillTint="40"/>
      </w:tcPr>
    </w:tblStylePr>
    <w:tblStylePr w:type="band1Vert"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0" w:customStyle="1">
    <w:name w:val="List Table 7 Colorful - Accent 4"/>
    <w:basedOn w:val="72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1" w:customStyle="1">
    <w:name w:val="List Table 7 Colorful - Accent 5"/>
    <w:basedOn w:val="72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2" w:customStyle="1">
    <w:name w:val="List Table 7 Colorful - Accent 6"/>
    <w:basedOn w:val="72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fffff" w:fill="fde4d0" w:themeFill="accent6" w:themeFillTint="40"/>
      </w:tcPr>
    </w:tblStylePr>
    <w:tblStylePr w:type="band1Vert"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3" w:customStyle="1">
    <w:name w:val="Lined - Accent"/>
    <w:basedOn w:val="721"/>
    <w:uiPriority w:val="99"/>
    <w:rPr>
      <w:color w:val="404040"/>
      <w:lang w:eastAsia="ru-RU" w:bidi="ar-SA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1264" w:customStyle="1">
    <w:name w:val="Lined - Accent 1"/>
    <w:basedOn w:val="721"/>
    <w:uiPriority w:val="99"/>
    <w:rPr>
      <w:color w:val="404040"/>
      <w:lang w:eastAsia="ru-RU" w:bidi="ar-SA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1265" w:customStyle="1">
    <w:name w:val="Lined - Accent 2"/>
    <w:basedOn w:val="721"/>
    <w:uiPriority w:val="99"/>
    <w:rPr>
      <w:color w:val="404040"/>
      <w:lang w:eastAsia="ru-RU" w:bidi="ar-SA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1266" w:customStyle="1">
    <w:name w:val="Lined - Accent 3"/>
    <w:basedOn w:val="721"/>
    <w:uiPriority w:val="99"/>
    <w:rPr>
      <w:color w:val="404040"/>
      <w:lang w:eastAsia="ru-RU" w:bidi="ar-SA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1267" w:customStyle="1">
    <w:name w:val="Lined - Accent 4"/>
    <w:basedOn w:val="721"/>
    <w:uiPriority w:val="99"/>
    <w:rPr>
      <w:color w:val="404040"/>
      <w:lang w:eastAsia="ru-RU" w:bidi="ar-SA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1268" w:customStyle="1">
    <w:name w:val="Lined - Accent 5"/>
    <w:basedOn w:val="721"/>
    <w:uiPriority w:val="99"/>
    <w:rPr>
      <w:color w:val="404040"/>
      <w:lang w:eastAsia="ru-RU" w:bidi="ar-SA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1269" w:customStyle="1">
    <w:name w:val="Lined - Accent 6"/>
    <w:basedOn w:val="721"/>
    <w:uiPriority w:val="99"/>
    <w:rPr>
      <w:color w:val="404040"/>
      <w:lang w:eastAsia="ru-RU" w:bidi="ar-SA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1270" w:customStyle="1">
    <w:name w:val="Bordered &amp; Lined - Accent"/>
    <w:basedOn w:val="72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1271" w:customStyle="1">
    <w:name w:val="Bordered &amp; Lined - Accent 1"/>
    <w:basedOn w:val="72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ac2" w:themeFill="accent1" w:themeFillTint="EA"/>
      </w:tcPr>
    </w:tblStylePr>
  </w:style>
  <w:style w:type="table" w:styleId="1272" w:customStyle="1">
    <w:name w:val="Bordered &amp; Lined - Accent 2"/>
    <w:basedOn w:val="72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c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5" w:themeFill="accent2" w:themeFillTint="97"/>
      </w:tcPr>
    </w:tblStylePr>
  </w:style>
  <w:style w:type="table" w:styleId="1273" w:customStyle="1">
    <w:name w:val="Bordered &amp; Lined - Accent 3"/>
    <w:basedOn w:val="72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1dc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abb59" w:themeFill="accent3" w:themeFillTint="FE"/>
      </w:tcPr>
    </w:tblStylePr>
  </w:style>
  <w:style w:type="table" w:styleId="1274" w:customStyle="1">
    <w:name w:val="Bordered &amp; Lined - Accent 4"/>
    <w:basedOn w:val="72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1275" w:customStyle="1">
    <w:name w:val="Bordered &amp; Lined - Accent 5"/>
    <w:basedOn w:val="72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1276" w:customStyle="1">
    <w:name w:val="Bordered &amp; Lined - Accent 6"/>
    <w:basedOn w:val="72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1277" w:customStyle="1">
    <w:name w:val="Bordered"/>
    <w:basedOn w:val="72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278" w:customStyle="1">
    <w:name w:val="Bordered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79" w:customStyle="1">
    <w:name w:val="Bordered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1280" w:customStyle="1">
    <w:name w:val="Bordered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1281" w:customStyle="1">
    <w:name w:val="Bordered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1282" w:customStyle="1">
    <w:name w:val="Bordered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1283" w:customStyle="1">
    <w:name w:val="Bordered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ТОМА</dc:title>
  <dc:subject/>
  <dc:creator>xSYS</dc:creator>
  <dc:description/>
  <dc:language>ru-RU</dc:language>
  <cp:lastModifiedBy>MukhinaKE</cp:lastModifiedBy>
  <cp:revision>3</cp:revision>
  <dcterms:created xsi:type="dcterms:W3CDTF">2026-06-29T11:46:00Z</dcterms:created>
  <dcterms:modified xsi:type="dcterms:W3CDTF">2026-07-01T12:51:27Z</dcterms:modified>
</cp:coreProperties>
</file>